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7395504"/>
        <w:docPartObj>
          <w:docPartGallery w:val="Cover Pages"/>
          <w:docPartUnique/>
        </w:docPartObj>
      </w:sdtPr>
      <w:sdtContent>
        <w:p w:rsidR="00186835" w:rsidRDefault="00186835"/>
        <w:p w:rsidR="00186835" w:rsidRDefault="00186835"/>
        <w:p w:rsidR="00186835" w:rsidRDefault="00186835"/>
        <w:p w:rsidR="00186835" w:rsidRDefault="00D55FBA" w:rsidP="00186835"/>
      </w:sdtContent>
    </w:sdt>
    <w:p w:rsidR="00186835" w:rsidRDefault="00186835" w:rsidP="00186835">
      <w:pPr>
        <w:rPr>
          <w:rFonts w:ascii="Arial" w:hAnsi="Arial" w:cs="Arial"/>
          <w:b/>
          <w:sz w:val="36"/>
          <w:szCs w:val="36"/>
        </w:rPr>
      </w:pPr>
      <w:r w:rsidRPr="00186835">
        <w:rPr>
          <w:rFonts w:ascii="Arial" w:hAnsi="Arial" w:cs="Arial"/>
          <w:b/>
          <w:sz w:val="36"/>
          <w:szCs w:val="36"/>
        </w:rPr>
        <w:t xml:space="preserve"> </w:t>
      </w:r>
      <w:r>
        <w:rPr>
          <w:rFonts w:ascii="Arial" w:hAnsi="Arial" w:cs="Arial"/>
          <w:b/>
          <w:sz w:val="36"/>
          <w:szCs w:val="36"/>
        </w:rPr>
        <w:t>Whole Life Disability Indicators</w:t>
      </w:r>
      <w:r w:rsidR="00C568BA">
        <w:rPr>
          <w:rFonts w:ascii="Arial" w:hAnsi="Arial" w:cs="Arial"/>
          <w:b/>
          <w:sz w:val="36"/>
          <w:szCs w:val="36"/>
        </w:rPr>
        <w:t xml:space="preserve"> for</w:t>
      </w:r>
      <w:r w:rsidR="001A49A1">
        <w:rPr>
          <w:rFonts w:ascii="Arial" w:hAnsi="Arial" w:cs="Arial"/>
          <w:b/>
          <w:sz w:val="36"/>
          <w:szCs w:val="36"/>
        </w:rPr>
        <w:t xml:space="preserve"> Dudley</w:t>
      </w:r>
    </w:p>
    <w:p w:rsidR="00186835" w:rsidRDefault="00186835" w:rsidP="00186835">
      <w:pPr>
        <w:rPr>
          <w:rFonts w:ascii="Arial" w:hAnsi="Arial" w:cs="Arial"/>
          <w:b/>
        </w:rPr>
      </w:pPr>
    </w:p>
    <w:p w:rsidR="00186835" w:rsidRDefault="00186835" w:rsidP="00186835">
      <w:pPr>
        <w:rPr>
          <w:rFonts w:ascii="Arial" w:hAnsi="Arial" w:cs="Arial"/>
          <w:b/>
        </w:rPr>
      </w:pPr>
      <w:r>
        <w:rPr>
          <w:rFonts w:ascii="Arial" w:hAnsi="Arial" w:cs="Arial"/>
          <w:b/>
        </w:rPr>
        <w:t>Produced by Public Health Intelligence, Dudley MBC</w:t>
      </w:r>
    </w:p>
    <w:p w:rsidR="00186835" w:rsidRPr="00A4149B" w:rsidRDefault="001A49A1" w:rsidP="00186835">
      <w:pPr>
        <w:rPr>
          <w:rFonts w:ascii="Arial" w:hAnsi="Arial" w:cs="Arial"/>
          <w:b/>
        </w:rPr>
      </w:pPr>
      <w:r>
        <w:rPr>
          <w:rFonts w:ascii="Arial" w:hAnsi="Arial" w:cs="Arial"/>
          <w:b/>
        </w:rPr>
        <w:t>January 2016</w:t>
      </w:r>
    </w:p>
    <w:p w:rsidR="00186835" w:rsidRDefault="00186835" w:rsidP="00186835">
      <w:pPr>
        <w:rPr>
          <w:rFonts w:ascii="Arial" w:hAnsi="Arial" w:cs="Arial"/>
          <w:b/>
        </w:rPr>
      </w:pPr>
    </w:p>
    <w:p w:rsidR="00186835" w:rsidRDefault="00186835" w:rsidP="00186835">
      <w:pPr>
        <w:rPr>
          <w:rFonts w:ascii="Arial" w:hAnsi="Arial" w:cs="Arial"/>
          <w:b/>
        </w:rPr>
      </w:pPr>
    </w:p>
    <w:p w:rsidR="00186835" w:rsidRPr="00A4149B" w:rsidRDefault="00186835" w:rsidP="00186835">
      <w:pPr>
        <w:rPr>
          <w:rFonts w:ascii="Arial" w:hAnsi="Arial" w:cs="Arial"/>
          <w:b/>
        </w:rPr>
      </w:pPr>
    </w:p>
    <w:p w:rsidR="00186835" w:rsidRDefault="00186835" w:rsidP="00186835">
      <w:pPr>
        <w:rPr>
          <w:rFonts w:ascii="Arial" w:hAnsi="Arial" w:cs="Arial"/>
          <w:b/>
        </w:rPr>
      </w:pPr>
      <w:r>
        <w:rPr>
          <w:rFonts w:ascii="Arial" w:hAnsi="Arial" w:cs="Arial"/>
          <w:b/>
        </w:rPr>
        <w:t>Authors:</w:t>
      </w:r>
    </w:p>
    <w:p w:rsidR="00186835" w:rsidRPr="00A4149B" w:rsidRDefault="00186835" w:rsidP="00186835">
      <w:pPr>
        <w:rPr>
          <w:rFonts w:ascii="Arial" w:hAnsi="Arial" w:cs="Arial"/>
        </w:rPr>
      </w:pPr>
      <w:r w:rsidRPr="00A4149B">
        <w:rPr>
          <w:rFonts w:ascii="Arial" w:hAnsi="Arial" w:cs="Arial"/>
        </w:rPr>
        <w:t xml:space="preserve">Rachel Roche, </w:t>
      </w:r>
      <w:r w:rsidRPr="00A4149B">
        <w:rPr>
          <w:rFonts w:ascii="Arial" w:hAnsi="Arial" w:cs="Arial"/>
          <w:i/>
        </w:rPr>
        <w:t>Public Health Epidemiologist</w:t>
      </w:r>
      <w:r w:rsidRPr="00A4149B">
        <w:rPr>
          <w:rFonts w:ascii="Arial" w:hAnsi="Arial" w:cs="Arial"/>
        </w:rPr>
        <w:t>, O</w:t>
      </w:r>
      <w:r>
        <w:rPr>
          <w:rFonts w:ascii="Arial" w:hAnsi="Arial" w:cs="Arial"/>
        </w:rPr>
        <w:t>PH</w:t>
      </w:r>
      <w:r w:rsidRPr="00A4149B">
        <w:rPr>
          <w:rFonts w:ascii="Arial" w:hAnsi="Arial" w:cs="Arial"/>
        </w:rPr>
        <w:t xml:space="preserve"> DMBC</w:t>
      </w:r>
    </w:p>
    <w:p w:rsidR="00186835" w:rsidRDefault="00186835" w:rsidP="00186835">
      <w:pPr>
        <w:rPr>
          <w:rFonts w:ascii="Arial" w:hAnsi="Arial" w:cs="Arial"/>
        </w:rPr>
      </w:pPr>
      <w:r w:rsidRPr="00A4149B">
        <w:rPr>
          <w:rFonts w:ascii="Arial" w:hAnsi="Arial" w:cs="Arial"/>
        </w:rPr>
        <w:t xml:space="preserve">Angela Moss, </w:t>
      </w:r>
      <w:r w:rsidRPr="00A4149B">
        <w:rPr>
          <w:rFonts w:ascii="Arial" w:hAnsi="Arial" w:cs="Arial"/>
          <w:i/>
        </w:rPr>
        <w:t>Senior Public Health Intelligence Specialist</w:t>
      </w:r>
      <w:r>
        <w:rPr>
          <w:rFonts w:ascii="Arial" w:hAnsi="Arial" w:cs="Arial"/>
        </w:rPr>
        <w:t>, OPH</w:t>
      </w:r>
      <w:r w:rsidRPr="00A4149B">
        <w:rPr>
          <w:rFonts w:ascii="Arial" w:hAnsi="Arial" w:cs="Arial"/>
        </w:rPr>
        <w:t xml:space="preserve"> DMBC</w:t>
      </w:r>
    </w:p>
    <w:p w:rsidR="00186835" w:rsidRDefault="00186835">
      <w:pPr>
        <w:rPr>
          <w:rFonts w:asciiTheme="majorHAnsi" w:eastAsiaTheme="majorEastAsia" w:hAnsiTheme="majorHAnsi" w:cstheme="majorBidi"/>
          <w:b/>
          <w:bCs/>
          <w:sz w:val="32"/>
          <w:szCs w:val="28"/>
          <w:lang w:val="en-US"/>
        </w:rPr>
      </w:pPr>
    </w:p>
    <w:p w:rsidR="00186835" w:rsidRDefault="00186835">
      <w:pPr>
        <w:rPr>
          <w:rFonts w:asciiTheme="majorHAnsi" w:eastAsiaTheme="majorEastAsia" w:hAnsiTheme="majorHAnsi" w:cstheme="majorBidi"/>
          <w:b/>
          <w:bCs/>
          <w:sz w:val="32"/>
          <w:szCs w:val="28"/>
          <w:lang w:val="en-US"/>
        </w:rPr>
      </w:pPr>
    </w:p>
    <w:p w:rsidR="00186835" w:rsidRDefault="00186835">
      <w:pPr>
        <w:rPr>
          <w:rFonts w:asciiTheme="majorHAnsi" w:eastAsiaTheme="majorEastAsia" w:hAnsiTheme="majorHAnsi" w:cstheme="majorBidi"/>
          <w:b/>
          <w:bCs/>
          <w:sz w:val="32"/>
          <w:szCs w:val="28"/>
          <w:lang w:val="en-US"/>
        </w:rPr>
      </w:pPr>
    </w:p>
    <w:p w:rsidR="00186835" w:rsidRDefault="00186835">
      <w:pPr>
        <w:rPr>
          <w:rFonts w:asciiTheme="majorHAnsi" w:eastAsiaTheme="majorEastAsia" w:hAnsiTheme="majorHAnsi" w:cstheme="majorBidi"/>
          <w:b/>
          <w:bCs/>
          <w:sz w:val="32"/>
          <w:szCs w:val="28"/>
          <w:lang w:val="en-US"/>
        </w:rPr>
      </w:pPr>
    </w:p>
    <w:p w:rsidR="00186835" w:rsidRDefault="00186835">
      <w:pPr>
        <w:rPr>
          <w:rFonts w:asciiTheme="majorHAnsi" w:eastAsiaTheme="majorEastAsia" w:hAnsiTheme="majorHAnsi" w:cstheme="majorBidi"/>
          <w:b/>
          <w:bCs/>
          <w:sz w:val="32"/>
          <w:szCs w:val="28"/>
          <w:lang w:val="en-US"/>
        </w:rPr>
      </w:pPr>
    </w:p>
    <w:p w:rsidR="001A49A1" w:rsidRDefault="001A49A1">
      <w:pPr>
        <w:rPr>
          <w:rFonts w:asciiTheme="majorHAnsi" w:eastAsiaTheme="majorEastAsia" w:hAnsiTheme="majorHAnsi" w:cstheme="majorBidi"/>
          <w:b/>
          <w:bCs/>
          <w:sz w:val="32"/>
          <w:szCs w:val="28"/>
          <w:lang w:val="en-US"/>
        </w:rPr>
      </w:pPr>
    </w:p>
    <w:p w:rsidR="001A49A1" w:rsidRDefault="001A49A1">
      <w:pPr>
        <w:rPr>
          <w:rFonts w:asciiTheme="majorHAnsi" w:eastAsiaTheme="majorEastAsia" w:hAnsiTheme="majorHAnsi" w:cstheme="majorBidi"/>
          <w:b/>
          <w:bCs/>
          <w:sz w:val="32"/>
          <w:szCs w:val="28"/>
          <w:lang w:val="en-US"/>
        </w:rPr>
      </w:pPr>
    </w:p>
    <w:p w:rsidR="00186835" w:rsidRDefault="00186835">
      <w:pPr>
        <w:rPr>
          <w:rFonts w:asciiTheme="majorHAnsi" w:eastAsiaTheme="majorEastAsia" w:hAnsiTheme="majorHAnsi" w:cstheme="majorBidi"/>
          <w:b/>
          <w:bCs/>
          <w:sz w:val="32"/>
          <w:szCs w:val="28"/>
          <w:lang w:val="en-US"/>
        </w:rPr>
      </w:pPr>
    </w:p>
    <w:sdt>
      <w:sdtPr>
        <w:rPr>
          <w:rFonts w:asciiTheme="minorHAnsi" w:eastAsiaTheme="minorHAnsi" w:hAnsiTheme="minorHAnsi" w:cstheme="minorBidi"/>
          <w:b w:val="0"/>
          <w:bCs w:val="0"/>
          <w:sz w:val="22"/>
          <w:szCs w:val="22"/>
          <w:lang w:val="en-GB"/>
        </w:rPr>
        <w:id w:val="12144522"/>
        <w:docPartObj>
          <w:docPartGallery w:val="Table of Contents"/>
          <w:docPartUnique/>
        </w:docPartObj>
      </w:sdtPr>
      <w:sdtContent>
        <w:p w:rsidR="00732F8E" w:rsidRPr="00732F8E" w:rsidRDefault="00C10D97" w:rsidP="00732F8E">
          <w:pPr>
            <w:pStyle w:val="TOCHeading"/>
          </w:pPr>
          <w:r>
            <w:t>Contents</w:t>
          </w:r>
        </w:p>
        <w:p w:rsidR="003B0020" w:rsidRDefault="00D55FBA">
          <w:pPr>
            <w:pStyle w:val="TOC1"/>
            <w:tabs>
              <w:tab w:val="right" w:leader="dot" w:pos="9016"/>
            </w:tabs>
            <w:rPr>
              <w:rFonts w:eastAsiaTheme="minorEastAsia"/>
              <w:noProof/>
              <w:lang w:eastAsia="en-GB"/>
            </w:rPr>
          </w:pPr>
          <w:r>
            <w:fldChar w:fldCharType="begin"/>
          </w:r>
          <w:r w:rsidR="00C10D97">
            <w:instrText xml:space="preserve"> TOC \o "1-3" \h \z \u </w:instrText>
          </w:r>
          <w:r>
            <w:fldChar w:fldCharType="separate"/>
          </w:r>
          <w:hyperlink w:anchor="_Toc440032726" w:history="1">
            <w:r w:rsidR="003B0020" w:rsidRPr="00842A40">
              <w:rPr>
                <w:rStyle w:val="Hyperlink"/>
                <w:rFonts w:cstheme="minorHAnsi"/>
                <w:noProof/>
              </w:rPr>
              <w:t>Summary</w:t>
            </w:r>
            <w:r w:rsidR="003B0020">
              <w:rPr>
                <w:noProof/>
                <w:webHidden/>
              </w:rPr>
              <w:tab/>
            </w:r>
            <w:r>
              <w:rPr>
                <w:noProof/>
                <w:webHidden/>
              </w:rPr>
              <w:fldChar w:fldCharType="begin"/>
            </w:r>
            <w:r w:rsidR="003B0020">
              <w:rPr>
                <w:noProof/>
                <w:webHidden/>
              </w:rPr>
              <w:instrText xml:space="preserve"> PAGEREF _Toc440032726 \h </w:instrText>
            </w:r>
            <w:r>
              <w:rPr>
                <w:noProof/>
                <w:webHidden/>
              </w:rPr>
            </w:r>
            <w:r>
              <w:rPr>
                <w:noProof/>
                <w:webHidden/>
              </w:rPr>
              <w:fldChar w:fldCharType="separate"/>
            </w:r>
            <w:r w:rsidR="000B0D91">
              <w:rPr>
                <w:noProof/>
                <w:webHidden/>
              </w:rPr>
              <w:t>4</w:t>
            </w:r>
            <w:r>
              <w:rPr>
                <w:noProof/>
                <w:webHidden/>
              </w:rPr>
              <w:fldChar w:fldCharType="end"/>
            </w:r>
          </w:hyperlink>
        </w:p>
        <w:p w:rsidR="003B0020" w:rsidRDefault="00D55FBA">
          <w:pPr>
            <w:pStyle w:val="TOC1"/>
            <w:tabs>
              <w:tab w:val="right" w:leader="dot" w:pos="9016"/>
            </w:tabs>
            <w:rPr>
              <w:rFonts w:eastAsiaTheme="minorEastAsia"/>
              <w:noProof/>
              <w:lang w:eastAsia="en-GB"/>
            </w:rPr>
          </w:pPr>
          <w:hyperlink w:anchor="_Toc440032727" w:history="1">
            <w:r w:rsidR="003B0020" w:rsidRPr="00842A40">
              <w:rPr>
                <w:rStyle w:val="Hyperlink"/>
                <w:rFonts w:cstheme="minorHAnsi"/>
                <w:noProof/>
              </w:rPr>
              <w:t>Definitions of Disability</w:t>
            </w:r>
            <w:r w:rsidR="003B0020">
              <w:rPr>
                <w:noProof/>
                <w:webHidden/>
              </w:rPr>
              <w:tab/>
            </w:r>
            <w:r>
              <w:rPr>
                <w:noProof/>
                <w:webHidden/>
              </w:rPr>
              <w:fldChar w:fldCharType="begin"/>
            </w:r>
            <w:r w:rsidR="003B0020">
              <w:rPr>
                <w:noProof/>
                <w:webHidden/>
              </w:rPr>
              <w:instrText xml:space="preserve"> PAGEREF _Toc440032727 \h </w:instrText>
            </w:r>
            <w:r>
              <w:rPr>
                <w:noProof/>
                <w:webHidden/>
              </w:rPr>
            </w:r>
            <w:r>
              <w:rPr>
                <w:noProof/>
                <w:webHidden/>
              </w:rPr>
              <w:fldChar w:fldCharType="separate"/>
            </w:r>
            <w:r w:rsidR="000B0D91">
              <w:rPr>
                <w:noProof/>
                <w:webHidden/>
              </w:rPr>
              <w:t>4</w:t>
            </w:r>
            <w:r>
              <w:rPr>
                <w:noProof/>
                <w:webHidden/>
              </w:rPr>
              <w:fldChar w:fldCharType="end"/>
            </w:r>
          </w:hyperlink>
        </w:p>
        <w:p w:rsidR="003B0020" w:rsidRDefault="00D55FBA">
          <w:pPr>
            <w:pStyle w:val="TOC1"/>
            <w:tabs>
              <w:tab w:val="right" w:leader="dot" w:pos="9016"/>
            </w:tabs>
            <w:rPr>
              <w:rFonts w:eastAsiaTheme="minorEastAsia"/>
              <w:noProof/>
              <w:lang w:eastAsia="en-GB"/>
            </w:rPr>
          </w:pPr>
          <w:hyperlink w:anchor="_Toc440032728" w:history="1">
            <w:r w:rsidR="003B0020" w:rsidRPr="00842A40">
              <w:rPr>
                <w:rStyle w:val="Hyperlink"/>
                <w:rFonts w:cstheme="minorHAnsi"/>
                <w:noProof/>
              </w:rPr>
              <w:t>Prevalence of Disability</w:t>
            </w:r>
            <w:r w:rsidR="003B0020">
              <w:rPr>
                <w:noProof/>
                <w:webHidden/>
              </w:rPr>
              <w:tab/>
            </w:r>
            <w:r>
              <w:rPr>
                <w:noProof/>
                <w:webHidden/>
              </w:rPr>
              <w:fldChar w:fldCharType="begin"/>
            </w:r>
            <w:r w:rsidR="003B0020">
              <w:rPr>
                <w:noProof/>
                <w:webHidden/>
              </w:rPr>
              <w:instrText xml:space="preserve"> PAGEREF _Toc440032728 \h </w:instrText>
            </w:r>
            <w:r>
              <w:rPr>
                <w:noProof/>
                <w:webHidden/>
              </w:rPr>
            </w:r>
            <w:r>
              <w:rPr>
                <w:noProof/>
                <w:webHidden/>
              </w:rPr>
              <w:fldChar w:fldCharType="separate"/>
            </w:r>
            <w:r w:rsidR="000B0D91">
              <w:rPr>
                <w:noProof/>
                <w:webHidden/>
              </w:rPr>
              <w:t>5</w:t>
            </w:r>
            <w:r>
              <w:rPr>
                <w:noProof/>
                <w:webHidden/>
              </w:rPr>
              <w:fldChar w:fldCharType="end"/>
            </w:r>
          </w:hyperlink>
        </w:p>
        <w:p w:rsidR="003B0020" w:rsidRDefault="00D55FBA">
          <w:pPr>
            <w:pStyle w:val="TOC2"/>
            <w:tabs>
              <w:tab w:val="right" w:leader="dot" w:pos="9016"/>
            </w:tabs>
            <w:rPr>
              <w:rFonts w:eastAsiaTheme="minorEastAsia"/>
              <w:noProof/>
              <w:lang w:eastAsia="en-GB"/>
            </w:rPr>
          </w:pPr>
          <w:hyperlink w:anchor="_Toc440032729" w:history="1">
            <w:r w:rsidR="003B0020" w:rsidRPr="00842A40">
              <w:rPr>
                <w:rStyle w:val="Hyperlink"/>
                <w:noProof/>
              </w:rPr>
              <w:t>Family Resources Survey</w:t>
            </w:r>
            <w:r w:rsidR="003B0020">
              <w:rPr>
                <w:noProof/>
                <w:webHidden/>
              </w:rPr>
              <w:tab/>
            </w:r>
            <w:r>
              <w:rPr>
                <w:noProof/>
                <w:webHidden/>
              </w:rPr>
              <w:fldChar w:fldCharType="begin"/>
            </w:r>
            <w:r w:rsidR="003B0020">
              <w:rPr>
                <w:noProof/>
                <w:webHidden/>
              </w:rPr>
              <w:instrText xml:space="preserve"> PAGEREF _Toc440032729 \h </w:instrText>
            </w:r>
            <w:r>
              <w:rPr>
                <w:noProof/>
                <w:webHidden/>
              </w:rPr>
            </w:r>
            <w:r>
              <w:rPr>
                <w:noProof/>
                <w:webHidden/>
              </w:rPr>
              <w:fldChar w:fldCharType="separate"/>
            </w:r>
            <w:r w:rsidR="000B0D91">
              <w:rPr>
                <w:noProof/>
                <w:webHidden/>
              </w:rPr>
              <w:t>5</w:t>
            </w:r>
            <w:r>
              <w:rPr>
                <w:noProof/>
                <w:webHidden/>
              </w:rPr>
              <w:fldChar w:fldCharType="end"/>
            </w:r>
          </w:hyperlink>
        </w:p>
        <w:p w:rsidR="003B0020" w:rsidRDefault="00D55FBA">
          <w:pPr>
            <w:pStyle w:val="TOC2"/>
            <w:tabs>
              <w:tab w:val="right" w:leader="dot" w:pos="9016"/>
            </w:tabs>
            <w:rPr>
              <w:rFonts w:eastAsiaTheme="minorEastAsia"/>
              <w:noProof/>
              <w:lang w:eastAsia="en-GB"/>
            </w:rPr>
          </w:pPr>
          <w:hyperlink w:anchor="_Toc440032730" w:history="1">
            <w:r w:rsidR="003B0020" w:rsidRPr="00842A40">
              <w:rPr>
                <w:rStyle w:val="Hyperlink"/>
                <w:noProof/>
              </w:rPr>
              <w:t>Projecting Adult Needs and Service Information (PANSI) and Projecting Older People’s Population Information (POPPI)</w:t>
            </w:r>
            <w:r w:rsidR="003B0020">
              <w:rPr>
                <w:noProof/>
                <w:webHidden/>
              </w:rPr>
              <w:tab/>
            </w:r>
            <w:r>
              <w:rPr>
                <w:noProof/>
                <w:webHidden/>
              </w:rPr>
              <w:fldChar w:fldCharType="begin"/>
            </w:r>
            <w:r w:rsidR="003B0020">
              <w:rPr>
                <w:noProof/>
                <w:webHidden/>
              </w:rPr>
              <w:instrText xml:space="preserve"> PAGEREF _Toc440032730 \h </w:instrText>
            </w:r>
            <w:r>
              <w:rPr>
                <w:noProof/>
                <w:webHidden/>
              </w:rPr>
            </w:r>
            <w:r>
              <w:rPr>
                <w:noProof/>
                <w:webHidden/>
              </w:rPr>
              <w:fldChar w:fldCharType="separate"/>
            </w:r>
            <w:r w:rsidR="000B0D91">
              <w:rPr>
                <w:noProof/>
                <w:webHidden/>
              </w:rPr>
              <w:t>7</w:t>
            </w:r>
            <w:r>
              <w:rPr>
                <w:noProof/>
                <w:webHidden/>
              </w:rPr>
              <w:fldChar w:fldCharType="end"/>
            </w:r>
          </w:hyperlink>
        </w:p>
        <w:p w:rsidR="003B0020" w:rsidRDefault="00D55FBA">
          <w:pPr>
            <w:pStyle w:val="TOC3"/>
            <w:tabs>
              <w:tab w:val="right" w:leader="dot" w:pos="9016"/>
            </w:tabs>
            <w:rPr>
              <w:rFonts w:eastAsiaTheme="minorEastAsia"/>
              <w:noProof/>
              <w:lang w:eastAsia="en-GB"/>
            </w:rPr>
          </w:pPr>
          <w:hyperlink w:anchor="_Toc440032731" w:history="1">
            <w:r w:rsidR="003B0020" w:rsidRPr="00842A40">
              <w:rPr>
                <w:rStyle w:val="Hyperlink"/>
                <w:noProof/>
              </w:rPr>
              <w:t>Population Projections</w:t>
            </w:r>
            <w:r w:rsidR="003B0020">
              <w:rPr>
                <w:noProof/>
                <w:webHidden/>
              </w:rPr>
              <w:tab/>
            </w:r>
            <w:r>
              <w:rPr>
                <w:noProof/>
                <w:webHidden/>
              </w:rPr>
              <w:fldChar w:fldCharType="begin"/>
            </w:r>
            <w:r w:rsidR="003B0020">
              <w:rPr>
                <w:noProof/>
                <w:webHidden/>
              </w:rPr>
              <w:instrText xml:space="preserve"> PAGEREF _Toc440032731 \h </w:instrText>
            </w:r>
            <w:r>
              <w:rPr>
                <w:noProof/>
                <w:webHidden/>
              </w:rPr>
            </w:r>
            <w:r>
              <w:rPr>
                <w:noProof/>
                <w:webHidden/>
              </w:rPr>
              <w:fldChar w:fldCharType="separate"/>
            </w:r>
            <w:r w:rsidR="000B0D91">
              <w:rPr>
                <w:noProof/>
                <w:webHidden/>
              </w:rPr>
              <w:t>7</w:t>
            </w:r>
            <w:r>
              <w:rPr>
                <w:noProof/>
                <w:webHidden/>
              </w:rPr>
              <w:fldChar w:fldCharType="end"/>
            </w:r>
          </w:hyperlink>
        </w:p>
        <w:p w:rsidR="003B0020" w:rsidRDefault="00D55FBA">
          <w:pPr>
            <w:pStyle w:val="TOC3"/>
            <w:tabs>
              <w:tab w:val="right" w:leader="dot" w:pos="9016"/>
            </w:tabs>
            <w:rPr>
              <w:rFonts w:eastAsiaTheme="minorEastAsia"/>
              <w:noProof/>
              <w:lang w:eastAsia="en-GB"/>
            </w:rPr>
          </w:pPr>
          <w:hyperlink w:anchor="_Toc440032732" w:history="1">
            <w:r w:rsidR="003B0020" w:rsidRPr="00842A40">
              <w:rPr>
                <w:rStyle w:val="Hyperlink"/>
                <w:noProof/>
              </w:rPr>
              <w:t>Methods of Estimation</w:t>
            </w:r>
            <w:r w:rsidR="003B0020">
              <w:rPr>
                <w:noProof/>
                <w:webHidden/>
              </w:rPr>
              <w:tab/>
            </w:r>
            <w:r>
              <w:rPr>
                <w:noProof/>
                <w:webHidden/>
              </w:rPr>
              <w:fldChar w:fldCharType="begin"/>
            </w:r>
            <w:r w:rsidR="003B0020">
              <w:rPr>
                <w:noProof/>
                <w:webHidden/>
              </w:rPr>
              <w:instrText xml:space="preserve"> PAGEREF _Toc440032732 \h </w:instrText>
            </w:r>
            <w:r>
              <w:rPr>
                <w:noProof/>
                <w:webHidden/>
              </w:rPr>
            </w:r>
            <w:r>
              <w:rPr>
                <w:noProof/>
                <w:webHidden/>
              </w:rPr>
              <w:fldChar w:fldCharType="separate"/>
            </w:r>
            <w:r w:rsidR="000B0D91">
              <w:rPr>
                <w:noProof/>
                <w:webHidden/>
              </w:rPr>
              <w:t>8</w:t>
            </w:r>
            <w:r>
              <w:rPr>
                <w:noProof/>
                <w:webHidden/>
              </w:rPr>
              <w:fldChar w:fldCharType="end"/>
            </w:r>
          </w:hyperlink>
        </w:p>
        <w:p w:rsidR="003B0020" w:rsidRDefault="00D55FBA">
          <w:pPr>
            <w:pStyle w:val="TOC3"/>
            <w:tabs>
              <w:tab w:val="right" w:leader="dot" w:pos="9016"/>
            </w:tabs>
            <w:rPr>
              <w:rFonts w:eastAsiaTheme="minorEastAsia"/>
              <w:noProof/>
              <w:lang w:eastAsia="en-GB"/>
            </w:rPr>
          </w:pPr>
          <w:hyperlink w:anchor="_Toc440032733" w:history="1">
            <w:r w:rsidR="003B0020" w:rsidRPr="00842A40">
              <w:rPr>
                <w:rStyle w:val="Hyperlink"/>
                <w:noProof/>
              </w:rPr>
              <w:t>Learning Disabilities</w:t>
            </w:r>
            <w:r w:rsidR="003B0020">
              <w:rPr>
                <w:noProof/>
                <w:webHidden/>
              </w:rPr>
              <w:tab/>
            </w:r>
            <w:r>
              <w:rPr>
                <w:noProof/>
                <w:webHidden/>
              </w:rPr>
              <w:fldChar w:fldCharType="begin"/>
            </w:r>
            <w:r w:rsidR="003B0020">
              <w:rPr>
                <w:noProof/>
                <w:webHidden/>
              </w:rPr>
              <w:instrText xml:space="preserve"> PAGEREF _Toc440032733 \h </w:instrText>
            </w:r>
            <w:r>
              <w:rPr>
                <w:noProof/>
                <w:webHidden/>
              </w:rPr>
            </w:r>
            <w:r>
              <w:rPr>
                <w:noProof/>
                <w:webHidden/>
              </w:rPr>
              <w:fldChar w:fldCharType="separate"/>
            </w:r>
            <w:r w:rsidR="000B0D91">
              <w:rPr>
                <w:noProof/>
                <w:webHidden/>
              </w:rPr>
              <w:t>8</w:t>
            </w:r>
            <w:r>
              <w:rPr>
                <w:noProof/>
                <w:webHidden/>
              </w:rPr>
              <w:fldChar w:fldCharType="end"/>
            </w:r>
          </w:hyperlink>
        </w:p>
        <w:p w:rsidR="003B0020" w:rsidRDefault="00D55FBA">
          <w:pPr>
            <w:pStyle w:val="TOC3"/>
            <w:tabs>
              <w:tab w:val="right" w:leader="dot" w:pos="9016"/>
            </w:tabs>
            <w:rPr>
              <w:rFonts w:eastAsiaTheme="minorEastAsia"/>
              <w:noProof/>
              <w:lang w:eastAsia="en-GB"/>
            </w:rPr>
          </w:pPr>
          <w:hyperlink w:anchor="_Toc440032734" w:history="1">
            <w:r w:rsidR="003B0020" w:rsidRPr="00842A40">
              <w:rPr>
                <w:rStyle w:val="Hyperlink"/>
                <w:noProof/>
              </w:rPr>
              <w:t>Physical Disabilities</w:t>
            </w:r>
            <w:r w:rsidR="003B0020">
              <w:rPr>
                <w:noProof/>
                <w:webHidden/>
              </w:rPr>
              <w:tab/>
            </w:r>
            <w:r>
              <w:rPr>
                <w:noProof/>
                <w:webHidden/>
              </w:rPr>
              <w:fldChar w:fldCharType="begin"/>
            </w:r>
            <w:r w:rsidR="003B0020">
              <w:rPr>
                <w:noProof/>
                <w:webHidden/>
              </w:rPr>
              <w:instrText xml:space="preserve"> PAGEREF _Toc440032734 \h </w:instrText>
            </w:r>
            <w:r>
              <w:rPr>
                <w:noProof/>
                <w:webHidden/>
              </w:rPr>
            </w:r>
            <w:r>
              <w:rPr>
                <w:noProof/>
                <w:webHidden/>
              </w:rPr>
              <w:fldChar w:fldCharType="separate"/>
            </w:r>
            <w:r w:rsidR="000B0D91">
              <w:rPr>
                <w:noProof/>
                <w:webHidden/>
              </w:rPr>
              <w:t>11</w:t>
            </w:r>
            <w:r>
              <w:rPr>
                <w:noProof/>
                <w:webHidden/>
              </w:rPr>
              <w:fldChar w:fldCharType="end"/>
            </w:r>
          </w:hyperlink>
        </w:p>
        <w:p w:rsidR="003B0020" w:rsidRDefault="00D55FBA">
          <w:pPr>
            <w:pStyle w:val="TOC3"/>
            <w:tabs>
              <w:tab w:val="right" w:leader="dot" w:pos="9016"/>
            </w:tabs>
            <w:rPr>
              <w:rFonts w:eastAsiaTheme="minorEastAsia"/>
              <w:noProof/>
              <w:lang w:eastAsia="en-GB"/>
            </w:rPr>
          </w:pPr>
          <w:hyperlink w:anchor="_Toc440032735" w:history="1">
            <w:r w:rsidR="003B0020" w:rsidRPr="00842A40">
              <w:rPr>
                <w:rStyle w:val="Hyperlink"/>
                <w:noProof/>
              </w:rPr>
              <w:t>Mental Illness</w:t>
            </w:r>
            <w:r w:rsidR="003B0020">
              <w:rPr>
                <w:noProof/>
                <w:webHidden/>
              </w:rPr>
              <w:tab/>
            </w:r>
            <w:r>
              <w:rPr>
                <w:noProof/>
                <w:webHidden/>
              </w:rPr>
              <w:fldChar w:fldCharType="begin"/>
            </w:r>
            <w:r w:rsidR="003B0020">
              <w:rPr>
                <w:noProof/>
                <w:webHidden/>
              </w:rPr>
              <w:instrText xml:space="preserve"> PAGEREF _Toc440032735 \h </w:instrText>
            </w:r>
            <w:r>
              <w:rPr>
                <w:noProof/>
                <w:webHidden/>
              </w:rPr>
            </w:r>
            <w:r>
              <w:rPr>
                <w:noProof/>
                <w:webHidden/>
              </w:rPr>
              <w:fldChar w:fldCharType="separate"/>
            </w:r>
            <w:r w:rsidR="000B0D91">
              <w:rPr>
                <w:noProof/>
                <w:webHidden/>
              </w:rPr>
              <w:t>16</w:t>
            </w:r>
            <w:r>
              <w:rPr>
                <w:noProof/>
                <w:webHidden/>
              </w:rPr>
              <w:fldChar w:fldCharType="end"/>
            </w:r>
          </w:hyperlink>
        </w:p>
        <w:p w:rsidR="003B0020" w:rsidRDefault="00D55FBA">
          <w:pPr>
            <w:pStyle w:val="TOC2"/>
            <w:tabs>
              <w:tab w:val="right" w:leader="dot" w:pos="9016"/>
            </w:tabs>
            <w:rPr>
              <w:rFonts w:eastAsiaTheme="minorEastAsia"/>
              <w:noProof/>
              <w:lang w:eastAsia="en-GB"/>
            </w:rPr>
          </w:pPr>
          <w:hyperlink w:anchor="_Toc440032736" w:history="1">
            <w:r w:rsidR="003B0020" w:rsidRPr="00842A40">
              <w:rPr>
                <w:rStyle w:val="Hyperlink"/>
                <w:noProof/>
              </w:rPr>
              <w:t>Census</w:t>
            </w:r>
            <w:r w:rsidR="003B0020">
              <w:rPr>
                <w:noProof/>
                <w:webHidden/>
              </w:rPr>
              <w:tab/>
            </w:r>
            <w:r>
              <w:rPr>
                <w:noProof/>
                <w:webHidden/>
              </w:rPr>
              <w:fldChar w:fldCharType="begin"/>
            </w:r>
            <w:r w:rsidR="003B0020">
              <w:rPr>
                <w:noProof/>
                <w:webHidden/>
              </w:rPr>
              <w:instrText xml:space="preserve"> PAGEREF _Toc440032736 \h </w:instrText>
            </w:r>
            <w:r>
              <w:rPr>
                <w:noProof/>
                <w:webHidden/>
              </w:rPr>
            </w:r>
            <w:r>
              <w:rPr>
                <w:noProof/>
                <w:webHidden/>
              </w:rPr>
              <w:fldChar w:fldCharType="separate"/>
            </w:r>
            <w:r w:rsidR="000B0D91">
              <w:rPr>
                <w:noProof/>
                <w:webHidden/>
              </w:rPr>
              <w:t>18</w:t>
            </w:r>
            <w:r>
              <w:rPr>
                <w:noProof/>
                <w:webHidden/>
              </w:rPr>
              <w:fldChar w:fldCharType="end"/>
            </w:r>
          </w:hyperlink>
        </w:p>
        <w:p w:rsidR="003B0020" w:rsidRDefault="00D55FBA">
          <w:pPr>
            <w:pStyle w:val="TOC3"/>
            <w:tabs>
              <w:tab w:val="right" w:leader="dot" w:pos="9016"/>
            </w:tabs>
            <w:rPr>
              <w:rFonts w:eastAsiaTheme="minorEastAsia"/>
              <w:noProof/>
              <w:lang w:eastAsia="en-GB"/>
            </w:rPr>
          </w:pPr>
          <w:hyperlink w:anchor="_Toc440032737" w:history="1">
            <w:r w:rsidR="003B0020" w:rsidRPr="00842A40">
              <w:rPr>
                <w:rStyle w:val="Hyperlink"/>
                <w:noProof/>
              </w:rPr>
              <w:t>Age</w:t>
            </w:r>
            <w:r w:rsidR="003B0020">
              <w:rPr>
                <w:noProof/>
                <w:webHidden/>
              </w:rPr>
              <w:tab/>
            </w:r>
            <w:r>
              <w:rPr>
                <w:noProof/>
                <w:webHidden/>
              </w:rPr>
              <w:fldChar w:fldCharType="begin"/>
            </w:r>
            <w:r w:rsidR="003B0020">
              <w:rPr>
                <w:noProof/>
                <w:webHidden/>
              </w:rPr>
              <w:instrText xml:space="preserve"> PAGEREF _Toc440032737 \h </w:instrText>
            </w:r>
            <w:r>
              <w:rPr>
                <w:noProof/>
                <w:webHidden/>
              </w:rPr>
            </w:r>
            <w:r>
              <w:rPr>
                <w:noProof/>
                <w:webHidden/>
              </w:rPr>
              <w:fldChar w:fldCharType="separate"/>
            </w:r>
            <w:r w:rsidR="000B0D91">
              <w:rPr>
                <w:noProof/>
                <w:webHidden/>
              </w:rPr>
              <w:t>18</w:t>
            </w:r>
            <w:r>
              <w:rPr>
                <w:noProof/>
                <w:webHidden/>
              </w:rPr>
              <w:fldChar w:fldCharType="end"/>
            </w:r>
          </w:hyperlink>
        </w:p>
        <w:p w:rsidR="003B0020" w:rsidRDefault="00D55FBA">
          <w:pPr>
            <w:pStyle w:val="TOC3"/>
            <w:tabs>
              <w:tab w:val="right" w:leader="dot" w:pos="9016"/>
            </w:tabs>
            <w:rPr>
              <w:rFonts w:eastAsiaTheme="minorEastAsia"/>
              <w:noProof/>
              <w:lang w:eastAsia="en-GB"/>
            </w:rPr>
          </w:pPr>
          <w:hyperlink w:anchor="_Toc440032738" w:history="1">
            <w:r w:rsidR="003B0020" w:rsidRPr="00842A40">
              <w:rPr>
                <w:rStyle w:val="Hyperlink"/>
                <w:noProof/>
              </w:rPr>
              <w:t>Gender</w:t>
            </w:r>
            <w:r w:rsidR="003B0020">
              <w:rPr>
                <w:noProof/>
                <w:webHidden/>
              </w:rPr>
              <w:tab/>
            </w:r>
            <w:r>
              <w:rPr>
                <w:noProof/>
                <w:webHidden/>
              </w:rPr>
              <w:fldChar w:fldCharType="begin"/>
            </w:r>
            <w:r w:rsidR="003B0020">
              <w:rPr>
                <w:noProof/>
                <w:webHidden/>
              </w:rPr>
              <w:instrText xml:space="preserve"> PAGEREF _Toc440032738 \h </w:instrText>
            </w:r>
            <w:r>
              <w:rPr>
                <w:noProof/>
                <w:webHidden/>
              </w:rPr>
            </w:r>
            <w:r>
              <w:rPr>
                <w:noProof/>
                <w:webHidden/>
              </w:rPr>
              <w:fldChar w:fldCharType="separate"/>
            </w:r>
            <w:r w:rsidR="000B0D91">
              <w:rPr>
                <w:noProof/>
                <w:webHidden/>
              </w:rPr>
              <w:t>19</w:t>
            </w:r>
            <w:r>
              <w:rPr>
                <w:noProof/>
                <w:webHidden/>
              </w:rPr>
              <w:fldChar w:fldCharType="end"/>
            </w:r>
          </w:hyperlink>
        </w:p>
        <w:p w:rsidR="003B0020" w:rsidRDefault="00D55FBA">
          <w:pPr>
            <w:pStyle w:val="TOC3"/>
            <w:tabs>
              <w:tab w:val="right" w:leader="dot" w:pos="9016"/>
            </w:tabs>
            <w:rPr>
              <w:rFonts w:eastAsiaTheme="minorEastAsia"/>
              <w:noProof/>
              <w:lang w:eastAsia="en-GB"/>
            </w:rPr>
          </w:pPr>
          <w:hyperlink w:anchor="_Toc440032739" w:history="1">
            <w:r w:rsidR="003B0020" w:rsidRPr="00842A40">
              <w:rPr>
                <w:rStyle w:val="Hyperlink"/>
                <w:noProof/>
              </w:rPr>
              <w:t>Ethnicity</w:t>
            </w:r>
            <w:r w:rsidR="003B0020">
              <w:rPr>
                <w:noProof/>
                <w:webHidden/>
              </w:rPr>
              <w:tab/>
            </w:r>
            <w:r>
              <w:rPr>
                <w:noProof/>
                <w:webHidden/>
              </w:rPr>
              <w:fldChar w:fldCharType="begin"/>
            </w:r>
            <w:r w:rsidR="003B0020">
              <w:rPr>
                <w:noProof/>
                <w:webHidden/>
              </w:rPr>
              <w:instrText xml:space="preserve"> PAGEREF _Toc440032739 \h </w:instrText>
            </w:r>
            <w:r>
              <w:rPr>
                <w:noProof/>
                <w:webHidden/>
              </w:rPr>
            </w:r>
            <w:r>
              <w:rPr>
                <w:noProof/>
                <w:webHidden/>
              </w:rPr>
              <w:fldChar w:fldCharType="separate"/>
            </w:r>
            <w:r w:rsidR="000B0D91">
              <w:rPr>
                <w:noProof/>
                <w:webHidden/>
              </w:rPr>
              <w:t>19</w:t>
            </w:r>
            <w:r>
              <w:rPr>
                <w:noProof/>
                <w:webHidden/>
              </w:rPr>
              <w:fldChar w:fldCharType="end"/>
            </w:r>
          </w:hyperlink>
        </w:p>
        <w:p w:rsidR="003B0020" w:rsidRDefault="00D55FBA">
          <w:pPr>
            <w:pStyle w:val="TOC3"/>
            <w:tabs>
              <w:tab w:val="right" w:leader="dot" w:pos="9016"/>
            </w:tabs>
            <w:rPr>
              <w:rFonts w:eastAsiaTheme="minorEastAsia"/>
              <w:noProof/>
              <w:lang w:eastAsia="en-GB"/>
            </w:rPr>
          </w:pPr>
          <w:hyperlink w:anchor="_Toc440032740" w:history="1">
            <w:r w:rsidR="003B0020" w:rsidRPr="00842A40">
              <w:rPr>
                <w:rStyle w:val="Hyperlink"/>
                <w:noProof/>
              </w:rPr>
              <w:t>Geography</w:t>
            </w:r>
            <w:r w:rsidR="003B0020">
              <w:rPr>
                <w:noProof/>
                <w:webHidden/>
              </w:rPr>
              <w:tab/>
            </w:r>
            <w:r>
              <w:rPr>
                <w:noProof/>
                <w:webHidden/>
              </w:rPr>
              <w:fldChar w:fldCharType="begin"/>
            </w:r>
            <w:r w:rsidR="003B0020">
              <w:rPr>
                <w:noProof/>
                <w:webHidden/>
              </w:rPr>
              <w:instrText xml:space="preserve"> PAGEREF _Toc440032740 \h </w:instrText>
            </w:r>
            <w:r>
              <w:rPr>
                <w:noProof/>
                <w:webHidden/>
              </w:rPr>
            </w:r>
            <w:r>
              <w:rPr>
                <w:noProof/>
                <w:webHidden/>
              </w:rPr>
              <w:fldChar w:fldCharType="separate"/>
            </w:r>
            <w:r w:rsidR="000B0D91">
              <w:rPr>
                <w:noProof/>
                <w:webHidden/>
              </w:rPr>
              <w:t>20</w:t>
            </w:r>
            <w:r>
              <w:rPr>
                <w:noProof/>
                <w:webHidden/>
              </w:rPr>
              <w:fldChar w:fldCharType="end"/>
            </w:r>
          </w:hyperlink>
        </w:p>
        <w:p w:rsidR="003B0020" w:rsidRDefault="00D55FBA">
          <w:pPr>
            <w:pStyle w:val="TOC3"/>
            <w:tabs>
              <w:tab w:val="right" w:leader="dot" w:pos="9016"/>
            </w:tabs>
            <w:rPr>
              <w:rFonts w:eastAsiaTheme="minorEastAsia"/>
              <w:noProof/>
              <w:lang w:eastAsia="en-GB"/>
            </w:rPr>
          </w:pPr>
          <w:hyperlink w:anchor="_Toc440032741" w:history="1">
            <w:r w:rsidR="003B0020" w:rsidRPr="00842A40">
              <w:rPr>
                <w:rStyle w:val="Hyperlink"/>
                <w:noProof/>
              </w:rPr>
              <w:t>Qualification</w:t>
            </w:r>
            <w:r w:rsidR="003B0020">
              <w:rPr>
                <w:noProof/>
                <w:webHidden/>
              </w:rPr>
              <w:tab/>
            </w:r>
            <w:r>
              <w:rPr>
                <w:noProof/>
                <w:webHidden/>
              </w:rPr>
              <w:fldChar w:fldCharType="begin"/>
            </w:r>
            <w:r w:rsidR="003B0020">
              <w:rPr>
                <w:noProof/>
                <w:webHidden/>
              </w:rPr>
              <w:instrText xml:space="preserve"> PAGEREF _Toc440032741 \h </w:instrText>
            </w:r>
            <w:r>
              <w:rPr>
                <w:noProof/>
                <w:webHidden/>
              </w:rPr>
            </w:r>
            <w:r>
              <w:rPr>
                <w:noProof/>
                <w:webHidden/>
              </w:rPr>
              <w:fldChar w:fldCharType="separate"/>
            </w:r>
            <w:r w:rsidR="000B0D91">
              <w:rPr>
                <w:noProof/>
                <w:webHidden/>
              </w:rPr>
              <w:t>22</w:t>
            </w:r>
            <w:r>
              <w:rPr>
                <w:noProof/>
                <w:webHidden/>
              </w:rPr>
              <w:fldChar w:fldCharType="end"/>
            </w:r>
          </w:hyperlink>
        </w:p>
        <w:p w:rsidR="003B0020" w:rsidRDefault="00D55FBA">
          <w:pPr>
            <w:pStyle w:val="TOC3"/>
            <w:tabs>
              <w:tab w:val="right" w:leader="dot" w:pos="9016"/>
            </w:tabs>
            <w:rPr>
              <w:rFonts w:eastAsiaTheme="minorEastAsia"/>
              <w:noProof/>
              <w:lang w:eastAsia="en-GB"/>
            </w:rPr>
          </w:pPr>
          <w:hyperlink w:anchor="_Toc440032742" w:history="1">
            <w:r w:rsidR="003B0020" w:rsidRPr="00842A40">
              <w:rPr>
                <w:rStyle w:val="Hyperlink"/>
                <w:noProof/>
              </w:rPr>
              <w:t>Birth Rate</w:t>
            </w:r>
            <w:r w:rsidR="003B0020">
              <w:rPr>
                <w:noProof/>
                <w:webHidden/>
              </w:rPr>
              <w:tab/>
            </w:r>
            <w:r>
              <w:rPr>
                <w:noProof/>
                <w:webHidden/>
              </w:rPr>
              <w:fldChar w:fldCharType="begin"/>
            </w:r>
            <w:r w:rsidR="003B0020">
              <w:rPr>
                <w:noProof/>
                <w:webHidden/>
              </w:rPr>
              <w:instrText xml:space="preserve"> PAGEREF _Toc440032742 \h </w:instrText>
            </w:r>
            <w:r>
              <w:rPr>
                <w:noProof/>
                <w:webHidden/>
              </w:rPr>
            </w:r>
            <w:r>
              <w:rPr>
                <w:noProof/>
                <w:webHidden/>
              </w:rPr>
              <w:fldChar w:fldCharType="separate"/>
            </w:r>
            <w:r w:rsidR="000B0D91">
              <w:rPr>
                <w:noProof/>
                <w:webHidden/>
              </w:rPr>
              <w:t>22</w:t>
            </w:r>
            <w:r>
              <w:rPr>
                <w:noProof/>
                <w:webHidden/>
              </w:rPr>
              <w:fldChar w:fldCharType="end"/>
            </w:r>
          </w:hyperlink>
        </w:p>
        <w:p w:rsidR="003B0020" w:rsidRDefault="00D55FBA">
          <w:pPr>
            <w:pStyle w:val="TOC2"/>
            <w:tabs>
              <w:tab w:val="right" w:leader="dot" w:pos="9016"/>
            </w:tabs>
            <w:rPr>
              <w:rFonts w:eastAsiaTheme="minorEastAsia"/>
              <w:noProof/>
              <w:lang w:eastAsia="en-GB"/>
            </w:rPr>
          </w:pPr>
          <w:hyperlink w:anchor="_Toc440032743" w:history="1">
            <w:r w:rsidR="003B0020" w:rsidRPr="00842A40">
              <w:rPr>
                <w:rStyle w:val="Hyperlink"/>
                <w:noProof/>
              </w:rPr>
              <w:t>Disability Benefits</w:t>
            </w:r>
            <w:r w:rsidR="003B0020">
              <w:rPr>
                <w:noProof/>
                <w:webHidden/>
              </w:rPr>
              <w:tab/>
            </w:r>
            <w:r>
              <w:rPr>
                <w:noProof/>
                <w:webHidden/>
              </w:rPr>
              <w:fldChar w:fldCharType="begin"/>
            </w:r>
            <w:r w:rsidR="003B0020">
              <w:rPr>
                <w:noProof/>
                <w:webHidden/>
              </w:rPr>
              <w:instrText xml:space="preserve"> PAGEREF _Toc440032743 \h </w:instrText>
            </w:r>
            <w:r>
              <w:rPr>
                <w:noProof/>
                <w:webHidden/>
              </w:rPr>
            </w:r>
            <w:r>
              <w:rPr>
                <w:noProof/>
                <w:webHidden/>
              </w:rPr>
              <w:fldChar w:fldCharType="separate"/>
            </w:r>
            <w:r w:rsidR="000B0D91">
              <w:rPr>
                <w:noProof/>
                <w:webHidden/>
              </w:rPr>
              <w:t>22</w:t>
            </w:r>
            <w:r>
              <w:rPr>
                <w:noProof/>
                <w:webHidden/>
              </w:rPr>
              <w:fldChar w:fldCharType="end"/>
            </w:r>
          </w:hyperlink>
        </w:p>
        <w:p w:rsidR="003B0020" w:rsidRDefault="00D55FBA">
          <w:pPr>
            <w:pStyle w:val="TOC3"/>
            <w:tabs>
              <w:tab w:val="right" w:leader="dot" w:pos="9016"/>
            </w:tabs>
            <w:rPr>
              <w:rFonts w:eastAsiaTheme="minorEastAsia"/>
              <w:noProof/>
              <w:lang w:eastAsia="en-GB"/>
            </w:rPr>
          </w:pPr>
          <w:hyperlink w:anchor="_Toc440032744" w:history="1">
            <w:r w:rsidR="003B0020" w:rsidRPr="00842A40">
              <w:rPr>
                <w:rStyle w:val="Hyperlink"/>
                <w:noProof/>
              </w:rPr>
              <w:t>Learning Disabilities</w:t>
            </w:r>
            <w:r w:rsidR="003B0020">
              <w:rPr>
                <w:noProof/>
                <w:webHidden/>
              </w:rPr>
              <w:tab/>
            </w:r>
            <w:r>
              <w:rPr>
                <w:noProof/>
                <w:webHidden/>
              </w:rPr>
              <w:fldChar w:fldCharType="begin"/>
            </w:r>
            <w:r w:rsidR="003B0020">
              <w:rPr>
                <w:noProof/>
                <w:webHidden/>
              </w:rPr>
              <w:instrText xml:space="preserve"> PAGEREF _Toc440032744 \h </w:instrText>
            </w:r>
            <w:r>
              <w:rPr>
                <w:noProof/>
                <w:webHidden/>
              </w:rPr>
            </w:r>
            <w:r>
              <w:rPr>
                <w:noProof/>
                <w:webHidden/>
              </w:rPr>
              <w:fldChar w:fldCharType="separate"/>
            </w:r>
            <w:r w:rsidR="000B0D91">
              <w:rPr>
                <w:noProof/>
                <w:webHidden/>
              </w:rPr>
              <w:t>24</w:t>
            </w:r>
            <w:r>
              <w:rPr>
                <w:noProof/>
                <w:webHidden/>
              </w:rPr>
              <w:fldChar w:fldCharType="end"/>
            </w:r>
          </w:hyperlink>
        </w:p>
        <w:p w:rsidR="003B0020" w:rsidRDefault="00D55FBA">
          <w:pPr>
            <w:pStyle w:val="TOC3"/>
            <w:tabs>
              <w:tab w:val="right" w:leader="dot" w:pos="9016"/>
            </w:tabs>
            <w:rPr>
              <w:rFonts w:eastAsiaTheme="minorEastAsia"/>
              <w:noProof/>
              <w:lang w:eastAsia="en-GB"/>
            </w:rPr>
          </w:pPr>
          <w:hyperlink w:anchor="_Toc440032745" w:history="1">
            <w:r w:rsidR="003B0020" w:rsidRPr="00842A40">
              <w:rPr>
                <w:rStyle w:val="Hyperlink"/>
                <w:noProof/>
              </w:rPr>
              <w:t>Physical Disabilities</w:t>
            </w:r>
            <w:r w:rsidR="003B0020">
              <w:rPr>
                <w:noProof/>
                <w:webHidden/>
              </w:rPr>
              <w:tab/>
            </w:r>
            <w:r>
              <w:rPr>
                <w:noProof/>
                <w:webHidden/>
              </w:rPr>
              <w:fldChar w:fldCharType="begin"/>
            </w:r>
            <w:r w:rsidR="003B0020">
              <w:rPr>
                <w:noProof/>
                <w:webHidden/>
              </w:rPr>
              <w:instrText xml:space="preserve"> PAGEREF _Toc440032745 \h </w:instrText>
            </w:r>
            <w:r>
              <w:rPr>
                <w:noProof/>
                <w:webHidden/>
              </w:rPr>
            </w:r>
            <w:r>
              <w:rPr>
                <w:noProof/>
                <w:webHidden/>
              </w:rPr>
              <w:fldChar w:fldCharType="separate"/>
            </w:r>
            <w:r w:rsidR="000B0D91">
              <w:rPr>
                <w:noProof/>
                <w:webHidden/>
              </w:rPr>
              <w:t>25</w:t>
            </w:r>
            <w:r>
              <w:rPr>
                <w:noProof/>
                <w:webHidden/>
              </w:rPr>
              <w:fldChar w:fldCharType="end"/>
            </w:r>
          </w:hyperlink>
        </w:p>
        <w:p w:rsidR="003B0020" w:rsidRDefault="00D55FBA">
          <w:pPr>
            <w:pStyle w:val="TOC3"/>
            <w:tabs>
              <w:tab w:val="right" w:leader="dot" w:pos="9016"/>
            </w:tabs>
            <w:rPr>
              <w:rFonts w:eastAsiaTheme="minorEastAsia"/>
              <w:noProof/>
              <w:lang w:eastAsia="en-GB"/>
            </w:rPr>
          </w:pPr>
          <w:hyperlink w:anchor="_Toc440032746" w:history="1">
            <w:r w:rsidR="003B0020" w:rsidRPr="00842A40">
              <w:rPr>
                <w:rStyle w:val="Hyperlink"/>
                <w:noProof/>
              </w:rPr>
              <w:t>Mental Illness</w:t>
            </w:r>
            <w:r w:rsidR="003B0020">
              <w:rPr>
                <w:noProof/>
                <w:webHidden/>
              </w:rPr>
              <w:tab/>
            </w:r>
            <w:r>
              <w:rPr>
                <w:noProof/>
                <w:webHidden/>
              </w:rPr>
              <w:fldChar w:fldCharType="begin"/>
            </w:r>
            <w:r w:rsidR="003B0020">
              <w:rPr>
                <w:noProof/>
                <w:webHidden/>
              </w:rPr>
              <w:instrText xml:space="preserve"> PAGEREF _Toc440032746 \h </w:instrText>
            </w:r>
            <w:r>
              <w:rPr>
                <w:noProof/>
                <w:webHidden/>
              </w:rPr>
            </w:r>
            <w:r>
              <w:rPr>
                <w:noProof/>
                <w:webHidden/>
              </w:rPr>
              <w:fldChar w:fldCharType="separate"/>
            </w:r>
            <w:r w:rsidR="000B0D91">
              <w:rPr>
                <w:noProof/>
                <w:webHidden/>
              </w:rPr>
              <w:t>27</w:t>
            </w:r>
            <w:r>
              <w:rPr>
                <w:noProof/>
                <w:webHidden/>
              </w:rPr>
              <w:fldChar w:fldCharType="end"/>
            </w:r>
          </w:hyperlink>
        </w:p>
        <w:p w:rsidR="003B0020" w:rsidRDefault="00D55FBA">
          <w:pPr>
            <w:pStyle w:val="TOC2"/>
            <w:tabs>
              <w:tab w:val="right" w:leader="dot" w:pos="9016"/>
            </w:tabs>
            <w:rPr>
              <w:rFonts w:eastAsiaTheme="minorEastAsia"/>
              <w:noProof/>
              <w:lang w:eastAsia="en-GB"/>
            </w:rPr>
          </w:pPr>
          <w:hyperlink w:anchor="_Toc440032747" w:history="1">
            <w:r w:rsidR="003B0020" w:rsidRPr="00842A40">
              <w:rPr>
                <w:rStyle w:val="Hyperlink"/>
                <w:noProof/>
              </w:rPr>
              <w:t>Quality and Outcomes Framework (QOF) and Public Health Outcomes Framework (PHOF)</w:t>
            </w:r>
            <w:r w:rsidR="003B0020">
              <w:rPr>
                <w:noProof/>
                <w:webHidden/>
              </w:rPr>
              <w:tab/>
            </w:r>
            <w:r>
              <w:rPr>
                <w:noProof/>
                <w:webHidden/>
              </w:rPr>
              <w:fldChar w:fldCharType="begin"/>
            </w:r>
            <w:r w:rsidR="003B0020">
              <w:rPr>
                <w:noProof/>
                <w:webHidden/>
              </w:rPr>
              <w:instrText xml:space="preserve"> PAGEREF _Toc440032747 \h </w:instrText>
            </w:r>
            <w:r>
              <w:rPr>
                <w:noProof/>
                <w:webHidden/>
              </w:rPr>
            </w:r>
            <w:r>
              <w:rPr>
                <w:noProof/>
                <w:webHidden/>
              </w:rPr>
              <w:fldChar w:fldCharType="separate"/>
            </w:r>
            <w:r w:rsidR="000B0D91">
              <w:rPr>
                <w:noProof/>
                <w:webHidden/>
              </w:rPr>
              <w:t>27</w:t>
            </w:r>
            <w:r>
              <w:rPr>
                <w:noProof/>
                <w:webHidden/>
              </w:rPr>
              <w:fldChar w:fldCharType="end"/>
            </w:r>
          </w:hyperlink>
        </w:p>
        <w:p w:rsidR="003B0020" w:rsidRDefault="00D55FBA">
          <w:pPr>
            <w:pStyle w:val="TOC3"/>
            <w:tabs>
              <w:tab w:val="right" w:leader="dot" w:pos="9016"/>
            </w:tabs>
            <w:rPr>
              <w:rFonts w:eastAsiaTheme="minorEastAsia"/>
              <w:noProof/>
              <w:lang w:eastAsia="en-GB"/>
            </w:rPr>
          </w:pPr>
          <w:hyperlink w:anchor="_Toc440032748" w:history="1">
            <w:r w:rsidR="003B0020" w:rsidRPr="00842A40">
              <w:rPr>
                <w:rStyle w:val="Hyperlink"/>
                <w:noProof/>
              </w:rPr>
              <w:t>Learning Disabilities</w:t>
            </w:r>
            <w:r w:rsidR="003B0020">
              <w:rPr>
                <w:noProof/>
                <w:webHidden/>
              </w:rPr>
              <w:tab/>
            </w:r>
            <w:r>
              <w:rPr>
                <w:noProof/>
                <w:webHidden/>
              </w:rPr>
              <w:fldChar w:fldCharType="begin"/>
            </w:r>
            <w:r w:rsidR="003B0020">
              <w:rPr>
                <w:noProof/>
                <w:webHidden/>
              </w:rPr>
              <w:instrText xml:space="preserve"> PAGEREF _Toc440032748 \h </w:instrText>
            </w:r>
            <w:r>
              <w:rPr>
                <w:noProof/>
                <w:webHidden/>
              </w:rPr>
            </w:r>
            <w:r>
              <w:rPr>
                <w:noProof/>
                <w:webHidden/>
              </w:rPr>
              <w:fldChar w:fldCharType="separate"/>
            </w:r>
            <w:r w:rsidR="000B0D91">
              <w:rPr>
                <w:noProof/>
                <w:webHidden/>
              </w:rPr>
              <w:t>28</w:t>
            </w:r>
            <w:r>
              <w:rPr>
                <w:noProof/>
                <w:webHidden/>
              </w:rPr>
              <w:fldChar w:fldCharType="end"/>
            </w:r>
          </w:hyperlink>
        </w:p>
        <w:p w:rsidR="003B0020" w:rsidRDefault="00D55FBA">
          <w:pPr>
            <w:pStyle w:val="TOC3"/>
            <w:tabs>
              <w:tab w:val="right" w:leader="dot" w:pos="9016"/>
            </w:tabs>
            <w:rPr>
              <w:rFonts w:eastAsiaTheme="minorEastAsia"/>
              <w:noProof/>
              <w:lang w:eastAsia="en-GB"/>
            </w:rPr>
          </w:pPr>
          <w:hyperlink w:anchor="_Toc440032749" w:history="1">
            <w:r w:rsidR="003B0020" w:rsidRPr="00842A40">
              <w:rPr>
                <w:rStyle w:val="Hyperlink"/>
                <w:noProof/>
              </w:rPr>
              <w:t>Physical Disabilities</w:t>
            </w:r>
            <w:r w:rsidR="003B0020">
              <w:rPr>
                <w:noProof/>
                <w:webHidden/>
              </w:rPr>
              <w:tab/>
            </w:r>
            <w:r>
              <w:rPr>
                <w:noProof/>
                <w:webHidden/>
              </w:rPr>
              <w:fldChar w:fldCharType="begin"/>
            </w:r>
            <w:r w:rsidR="003B0020">
              <w:rPr>
                <w:noProof/>
                <w:webHidden/>
              </w:rPr>
              <w:instrText xml:space="preserve"> PAGEREF _Toc440032749 \h </w:instrText>
            </w:r>
            <w:r>
              <w:rPr>
                <w:noProof/>
                <w:webHidden/>
              </w:rPr>
            </w:r>
            <w:r>
              <w:rPr>
                <w:noProof/>
                <w:webHidden/>
              </w:rPr>
              <w:fldChar w:fldCharType="separate"/>
            </w:r>
            <w:r w:rsidR="000B0D91">
              <w:rPr>
                <w:noProof/>
                <w:webHidden/>
              </w:rPr>
              <w:t>28</w:t>
            </w:r>
            <w:r>
              <w:rPr>
                <w:noProof/>
                <w:webHidden/>
              </w:rPr>
              <w:fldChar w:fldCharType="end"/>
            </w:r>
          </w:hyperlink>
        </w:p>
        <w:p w:rsidR="003B0020" w:rsidRDefault="00D55FBA">
          <w:pPr>
            <w:pStyle w:val="TOC3"/>
            <w:tabs>
              <w:tab w:val="right" w:leader="dot" w:pos="9016"/>
            </w:tabs>
            <w:rPr>
              <w:rFonts w:eastAsiaTheme="minorEastAsia"/>
              <w:noProof/>
              <w:lang w:eastAsia="en-GB"/>
            </w:rPr>
          </w:pPr>
          <w:hyperlink w:anchor="_Toc440032750" w:history="1">
            <w:r w:rsidR="003B0020" w:rsidRPr="00842A40">
              <w:rPr>
                <w:rStyle w:val="Hyperlink"/>
                <w:noProof/>
              </w:rPr>
              <w:t>Mental Illness</w:t>
            </w:r>
            <w:r w:rsidR="003B0020">
              <w:rPr>
                <w:noProof/>
                <w:webHidden/>
              </w:rPr>
              <w:tab/>
            </w:r>
            <w:r>
              <w:rPr>
                <w:noProof/>
                <w:webHidden/>
              </w:rPr>
              <w:fldChar w:fldCharType="begin"/>
            </w:r>
            <w:r w:rsidR="003B0020">
              <w:rPr>
                <w:noProof/>
                <w:webHidden/>
              </w:rPr>
              <w:instrText xml:space="preserve"> PAGEREF _Toc440032750 \h </w:instrText>
            </w:r>
            <w:r>
              <w:rPr>
                <w:noProof/>
                <w:webHidden/>
              </w:rPr>
            </w:r>
            <w:r>
              <w:rPr>
                <w:noProof/>
                <w:webHidden/>
              </w:rPr>
              <w:fldChar w:fldCharType="separate"/>
            </w:r>
            <w:r w:rsidR="000B0D91">
              <w:rPr>
                <w:noProof/>
                <w:webHidden/>
              </w:rPr>
              <w:t>31</w:t>
            </w:r>
            <w:r>
              <w:rPr>
                <w:noProof/>
                <w:webHidden/>
              </w:rPr>
              <w:fldChar w:fldCharType="end"/>
            </w:r>
          </w:hyperlink>
        </w:p>
        <w:p w:rsidR="003B0020" w:rsidRDefault="00D55FBA">
          <w:pPr>
            <w:pStyle w:val="TOC2"/>
            <w:tabs>
              <w:tab w:val="right" w:leader="dot" w:pos="9016"/>
            </w:tabs>
            <w:rPr>
              <w:rFonts w:eastAsiaTheme="minorEastAsia"/>
              <w:noProof/>
              <w:lang w:eastAsia="en-GB"/>
            </w:rPr>
          </w:pPr>
          <w:hyperlink w:anchor="_Toc440032751" w:history="1">
            <w:r w:rsidR="003B0020" w:rsidRPr="00842A40">
              <w:rPr>
                <w:rStyle w:val="Hyperlink"/>
                <w:noProof/>
              </w:rPr>
              <w:t>Other surveys providing local-level data</w:t>
            </w:r>
            <w:r w:rsidR="003B0020">
              <w:rPr>
                <w:noProof/>
                <w:webHidden/>
              </w:rPr>
              <w:tab/>
            </w:r>
            <w:r>
              <w:rPr>
                <w:noProof/>
                <w:webHidden/>
              </w:rPr>
              <w:fldChar w:fldCharType="begin"/>
            </w:r>
            <w:r w:rsidR="003B0020">
              <w:rPr>
                <w:noProof/>
                <w:webHidden/>
              </w:rPr>
              <w:instrText xml:space="preserve"> PAGEREF _Toc440032751 \h </w:instrText>
            </w:r>
            <w:r>
              <w:rPr>
                <w:noProof/>
                <w:webHidden/>
              </w:rPr>
            </w:r>
            <w:r>
              <w:rPr>
                <w:noProof/>
                <w:webHidden/>
              </w:rPr>
              <w:fldChar w:fldCharType="separate"/>
            </w:r>
            <w:r w:rsidR="000B0D91">
              <w:rPr>
                <w:noProof/>
                <w:webHidden/>
              </w:rPr>
              <w:t>32</w:t>
            </w:r>
            <w:r>
              <w:rPr>
                <w:noProof/>
                <w:webHidden/>
              </w:rPr>
              <w:fldChar w:fldCharType="end"/>
            </w:r>
          </w:hyperlink>
        </w:p>
        <w:p w:rsidR="003B0020" w:rsidRDefault="00D55FBA">
          <w:pPr>
            <w:pStyle w:val="TOC1"/>
            <w:tabs>
              <w:tab w:val="right" w:leader="dot" w:pos="9016"/>
            </w:tabs>
            <w:rPr>
              <w:rFonts w:eastAsiaTheme="minorEastAsia"/>
              <w:noProof/>
              <w:lang w:eastAsia="en-GB"/>
            </w:rPr>
          </w:pPr>
          <w:hyperlink w:anchor="_Toc440032752" w:history="1">
            <w:r w:rsidR="003B0020" w:rsidRPr="00842A40">
              <w:rPr>
                <w:rStyle w:val="Hyperlink"/>
                <w:rFonts w:cstheme="minorHAnsi"/>
                <w:noProof/>
              </w:rPr>
              <w:t>Life with disability</w:t>
            </w:r>
            <w:r w:rsidR="003B0020">
              <w:rPr>
                <w:noProof/>
                <w:webHidden/>
              </w:rPr>
              <w:tab/>
            </w:r>
            <w:r>
              <w:rPr>
                <w:noProof/>
                <w:webHidden/>
              </w:rPr>
              <w:fldChar w:fldCharType="begin"/>
            </w:r>
            <w:r w:rsidR="003B0020">
              <w:rPr>
                <w:noProof/>
                <w:webHidden/>
              </w:rPr>
              <w:instrText xml:space="preserve"> PAGEREF _Toc440032752 \h </w:instrText>
            </w:r>
            <w:r>
              <w:rPr>
                <w:noProof/>
                <w:webHidden/>
              </w:rPr>
            </w:r>
            <w:r>
              <w:rPr>
                <w:noProof/>
                <w:webHidden/>
              </w:rPr>
              <w:fldChar w:fldCharType="separate"/>
            </w:r>
            <w:r w:rsidR="000B0D91">
              <w:rPr>
                <w:noProof/>
                <w:webHidden/>
              </w:rPr>
              <w:t>32</w:t>
            </w:r>
            <w:r>
              <w:rPr>
                <w:noProof/>
                <w:webHidden/>
              </w:rPr>
              <w:fldChar w:fldCharType="end"/>
            </w:r>
          </w:hyperlink>
        </w:p>
        <w:p w:rsidR="003B0020" w:rsidRDefault="00D55FBA">
          <w:pPr>
            <w:pStyle w:val="TOC2"/>
            <w:tabs>
              <w:tab w:val="right" w:leader="dot" w:pos="9016"/>
            </w:tabs>
            <w:rPr>
              <w:rFonts w:eastAsiaTheme="minorEastAsia"/>
              <w:noProof/>
              <w:lang w:eastAsia="en-GB"/>
            </w:rPr>
          </w:pPr>
          <w:hyperlink w:anchor="_Toc440032753" w:history="1">
            <w:r w:rsidR="003B0020" w:rsidRPr="00842A40">
              <w:rPr>
                <w:rStyle w:val="Hyperlink"/>
                <w:noProof/>
              </w:rPr>
              <w:t>Living Standards</w:t>
            </w:r>
            <w:r w:rsidR="003B0020">
              <w:rPr>
                <w:noProof/>
                <w:webHidden/>
              </w:rPr>
              <w:tab/>
            </w:r>
            <w:r>
              <w:rPr>
                <w:noProof/>
                <w:webHidden/>
              </w:rPr>
              <w:fldChar w:fldCharType="begin"/>
            </w:r>
            <w:r w:rsidR="003B0020">
              <w:rPr>
                <w:noProof/>
                <w:webHidden/>
              </w:rPr>
              <w:instrText xml:space="preserve"> PAGEREF _Toc440032753 \h </w:instrText>
            </w:r>
            <w:r>
              <w:rPr>
                <w:noProof/>
                <w:webHidden/>
              </w:rPr>
            </w:r>
            <w:r>
              <w:rPr>
                <w:noProof/>
                <w:webHidden/>
              </w:rPr>
              <w:fldChar w:fldCharType="separate"/>
            </w:r>
            <w:r w:rsidR="000B0D91">
              <w:rPr>
                <w:noProof/>
                <w:webHidden/>
              </w:rPr>
              <w:t>32</w:t>
            </w:r>
            <w:r>
              <w:rPr>
                <w:noProof/>
                <w:webHidden/>
              </w:rPr>
              <w:fldChar w:fldCharType="end"/>
            </w:r>
          </w:hyperlink>
        </w:p>
        <w:p w:rsidR="003B0020" w:rsidRDefault="00D55FBA">
          <w:pPr>
            <w:pStyle w:val="TOC2"/>
            <w:tabs>
              <w:tab w:val="right" w:leader="dot" w:pos="9016"/>
            </w:tabs>
            <w:rPr>
              <w:rFonts w:eastAsiaTheme="minorEastAsia"/>
              <w:noProof/>
              <w:lang w:eastAsia="en-GB"/>
            </w:rPr>
          </w:pPr>
          <w:hyperlink w:anchor="_Toc440032754" w:history="1">
            <w:r w:rsidR="003B0020" w:rsidRPr="00842A40">
              <w:rPr>
                <w:rStyle w:val="Hyperlink"/>
                <w:noProof/>
              </w:rPr>
              <w:t>Employment</w:t>
            </w:r>
            <w:r w:rsidR="003B0020">
              <w:rPr>
                <w:noProof/>
                <w:webHidden/>
              </w:rPr>
              <w:tab/>
            </w:r>
            <w:r>
              <w:rPr>
                <w:noProof/>
                <w:webHidden/>
              </w:rPr>
              <w:fldChar w:fldCharType="begin"/>
            </w:r>
            <w:r w:rsidR="003B0020">
              <w:rPr>
                <w:noProof/>
                <w:webHidden/>
              </w:rPr>
              <w:instrText xml:space="preserve"> PAGEREF _Toc440032754 \h </w:instrText>
            </w:r>
            <w:r>
              <w:rPr>
                <w:noProof/>
                <w:webHidden/>
              </w:rPr>
            </w:r>
            <w:r>
              <w:rPr>
                <w:noProof/>
                <w:webHidden/>
              </w:rPr>
              <w:fldChar w:fldCharType="separate"/>
            </w:r>
            <w:r w:rsidR="000B0D91">
              <w:rPr>
                <w:noProof/>
                <w:webHidden/>
              </w:rPr>
              <w:t>33</w:t>
            </w:r>
            <w:r>
              <w:rPr>
                <w:noProof/>
                <w:webHidden/>
              </w:rPr>
              <w:fldChar w:fldCharType="end"/>
            </w:r>
          </w:hyperlink>
        </w:p>
        <w:p w:rsidR="003B0020" w:rsidRDefault="00D55FBA">
          <w:pPr>
            <w:pStyle w:val="TOC2"/>
            <w:tabs>
              <w:tab w:val="right" w:leader="dot" w:pos="9016"/>
            </w:tabs>
            <w:rPr>
              <w:rFonts w:eastAsiaTheme="minorEastAsia"/>
              <w:noProof/>
              <w:lang w:eastAsia="en-GB"/>
            </w:rPr>
          </w:pPr>
          <w:hyperlink w:anchor="_Toc440032755" w:history="1">
            <w:r w:rsidR="003B0020" w:rsidRPr="00842A40">
              <w:rPr>
                <w:rStyle w:val="Hyperlink"/>
                <w:noProof/>
              </w:rPr>
              <w:t>Education</w:t>
            </w:r>
            <w:r w:rsidR="003B0020">
              <w:rPr>
                <w:noProof/>
                <w:webHidden/>
              </w:rPr>
              <w:tab/>
            </w:r>
            <w:r>
              <w:rPr>
                <w:noProof/>
                <w:webHidden/>
              </w:rPr>
              <w:fldChar w:fldCharType="begin"/>
            </w:r>
            <w:r w:rsidR="003B0020">
              <w:rPr>
                <w:noProof/>
                <w:webHidden/>
              </w:rPr>
              <w:instrText xml:space="preserve"> PAGEREF _Toc440032755 \h </w:instrText>
            </w:r>
            <w:r>
              <w:rPr>
                <w:noProof/>
                <w:webHidden/>
              </w:rPr>
            </w:r>
            <w:r>
              <w:rPr>
                <w:noProof/>
                <w:webHidden/>
              </w:rPr>
              <w:fldChar w:fldCharType="separate"/>
            </w:r>
            <w:r w:rsidR="000B0D91">
              <w:rPr>
                <w:noProof/>
                <w:webHidden/>
              </w:rPr>
              <w:t>34</w:t>
            </w:r>
            <w:r>
              <w:rPr>
                <w:noProof/>
                <w:webHidden/>
              </w:rPr>
              <w:fldChar w:fldCharType="end"/>
            </w:r>
          </w:hyperlink>
        </w:p>
        <w:p w:rsidR="003B0020" w:rsidRDefault="00D55FBA">
          <w:pPr>
            <w:pStyle w:val="TOC2"/>
            <w:tabs>
              <w:tab w:val="right" w:leader="dot" w:pos="9016"/>
            </w:tabs>
            <w:rPr>
              <w:rFonts w:eastAsiaTheme="minorEastAsia"/>
              <w:noProof/>
              <w:lang w:eastAsia="en-GB"/>
            </w:rPr>
          </w:pPr>
          <w:hyperlink w:anchor="_Toc440032756" w:history="1">
            <w:r w:rsidR="003B0020" w:rsidRPr="00842A40">
              <w:rPr>
                <w:rStyle w:val="Hyperlink"/>
                <w:noProof/>
              </w:rPr>
              <w:t>Post-19 Education</w:t>
            </w:r>
            <w:r w:rsidR="003B0020">
              <w:rPr>
                <w:noProof/>
                <w:webHidden/>
              </w:rPr>
              <w:tab/>
            </w:r>
            <w:r>
              <w:rPr>
                <w:noProof/>
                <w:webHidden/>
              </w:rPr>
              <w:fldChar w:fldCharType="begin"/>
            </w:r>
            <w:r w:rsidR="003B0020">
              <w:rPr>
                <w:noProof/>
                <w:webHidden/>
              </w:rPr>
              <w:instrText xml:space="preserve"> PAGEREF _Toc440032756 \h </w:instrText>
            </w:r>
            <w:r>
              <w:rPr>
                <w:noProof/>
                <w:webHidden/>
              </w:rPr>
            </w:r>
            <w:r>
              <w:rPr>
                <w:noProof/>
                <w:webHidden/>
              </w:rPr>
              <w:fldChar w:fldCharType="separate"/>
            </w:r>
            <w:r w:rsidR="000B0D91">
              <w:rPr>
                <w:noProof/>
                <w:webHidden/>
              </w:rPr>
              <w:t>36</w:t>
            </w:r>
            <w:r>
              <w:rPr>
                <w:noProof/>
                <w:webHidden/>
              </w:rPr>
              <w:fldChar w:fldCharType="end"/>
            </w:r>
          </w:hyperlink>
        </w:p>
        <w:p w:rsidR="003B0020" w:rsidRDefault="00D55FBA">
          <w:pPr>
            <w:pStyle w:val="TOC2"/>
            <w:tabs>
              <w:tab w:val="right" w:leader="dot" w:pos="9016"/>
            </w:tabs>
            <w:rPr>
              <w:rFonts w:eastAsiaTheme="minorEastAsia"/>
              <w:noProof/>
              <w:lang w:eastAsia="en-GB"/>
            </w:rPr>
          </w:pPr>
          <w:hyperlink w:anchor="_Toc440032757" w:history="1">
            <w:r w:rsidR="003B0020" w:rsidRPr="00842A40">
              <w:rPr>
                <w:rStyle w:val="Hyperlink"/>
                <w:noProof/>
              </w:rPr>
              <w:t>Independent Living</w:t>
            </w:r>
            <w:r w:rsidR="003B0020">
              <w:rPr>
                <w:noProof/>
                <w:webHidden/>
              </w:rPr>
              <w:tab/>
            </w:r>
            <w:r>
              <w:rPr>
                <w:noProof/>
                <w:webHidden/>
              </w:rPr>
              <w:fldChar w:fldCharType="begin"/>
            </w:r>
            <w:r w:rsidR="003B0020">
              <w:rPr>
                <w:noProof/>
                <w:webHidden/>
              </w:rPr>
              <w:instrText xml:space="preserve"> PAGEREF _Toc440032757 \h </w:instrText>
            </w:r>
            <w:r>
              <w:rPr>
                <w:noProof/>
                <w:webHidden/>
              </w:rPr>
            </w:r>
            <w:r>
              <w:rPr>
                <w:noProof/>
                <w:webHidden/>
              </w:rPr>
              <w:fldChar w:fldCharType="separate"/>
            </w:r>
            <w:r w:rsidR="000B0D91">
              <w:rPr>
                <w:noProof/>
                <w:webHidden/>
              </w:rPr>
              <w:t>36</w:t>
            </w:r>
            <w:r>
              <w:rPr>
                <w:noProof/>
                <w:webHidden/>
              </w:rPr>
              <w:fldChar w:fldCharType="end"/>
            </w:r>
          </w:hyperlink>
        </w:p>
        <w:p w:rsidR="003B0020" w:rsidRDefault="00D55FBA">
          <w:pPr>
            <w:pStyle w:val="TOC2"/>
            <w:tabs>
              <w:tab w:val="right" w:leader="dot" w:pos="9016"/>
            </w:tabs>
            <w:rPr>
              <w:rFonts w:eastAsiaTheme="minorEastAsia"/>
              <w:noProof/>
              <w:lang w:eastAsia="en-GB"/>
            </w:rPr>
          </w:pPr>
          <w:hyperlink w:anchor="_Toc440032758" w:history="1">
            <w:r w:rsidR="003B0020" w:rsidRPr="00842A40">
              <w:rPr>
                <w:rStyle w:val="Hyperlink"/>
                <w:noProof/>
              </w:rPr>
              <w:t>Discrimination</w:t>
            </w:r>
            <w:r w:rsidR="003B0020">
              <w:rPr>
                <w:noProof/>
                <w:webHidden/>
              </w:rPr>
              <w:tab/>
            </w:r>
            <w:r>
              <w:rPr>
                <w:noProof/>
                <w:webHidden/>
              </w:rPr>
              <w:fldChar w:fldCharType="begin"/>
            </w:r>
            <w:r w:rsidR="003B0020">
              <w:rPr>
                <w:noProof/>
                <w:webHidden/>
              </w:rPr>
              <w:instrText xml:space="preserve"> PAGEREF _Toc440032758 \h </w:instrText>
            </w:r>
            <w:r>
              <w:rPr>
                <w:noProof/>
                <w:webHidden/>
              </w:rPr>
            </w:r>
            <w:r>
              <w:rPr>
                <w:noProof/>
                <w:webHidden/>
              </w:rPr>
              <w:fldChar w:fldCharType="separate"/>
            </w:r>
            <w:r w:rsidR="000B0D91">
              <w:rPr>
                <w:noProof/>
                <w:webHidden/>
              </w:rPr>
              <w:t>38</w:t>
            </w:r>
            <w:r>
              <w:rPr>
                <w:noProof/>
                <w:webHidden/>
              </w:rPr>
              <w:fldChar w:fldCharType="end"/>
            </w:r>
          </w:hyperlink>
        </w:p>
        <w:p w:rsidR="003B0020" w:rsidRDefault="00D55FBA">
          <w:pPr>
            <w:pStyle w:val="TOC2"/>
            <w:tabs>
              <w:tab w:val="right" w:leader="dot" w:pos="9016"/>
            </w:tabs>
            <w:rPr>
              <w:rFonts w:eastAsiaTheme="minorEastAsia"/>
              <w:noProof/>
              <w:lang w:eastAsia="en-GB"/>
            </w:rPr>
          </w:pPr>
          <w:hyperlink w:anchor="_Toc440032759" w:history="1">
            <w:r w:rsidR="003B0020" w:rsidRPr="00842A40">
              <w:rPr>
                <w:rStyle w:val="Hyperlink"/>
                <w:noProof/>
              </w:rPr>
              <w:t>Leisure, social and cultural activities</w:t>
            </w:r>
            <w:r w:rsidR="003B0020">
              <w:rPr>
                <w:noProof/>
                <w:webHidden/>
              </w:rPr>
              <w:tab/>
            </w:r>
            <w:r>
              <w:rPr>
                <w:noProof/>
                <w:webHidden/>
              </w:rPr>
              <w:fldChar w:fldCharType="begin"/>
            </w:r>
            <w:r w:rsidR="003B0020">
              <w:rPr>
                <w:noProof/>
                <w:webHidden/>
              </w:rPr>
              <w:instrText xml:space="preserve"> PAGEREF _Toc440032759 \h </w:instrText>
            </w:r>
            <w:r>
              <w:rPr>
                <w:noProof/>
                <w:webHidden/>
              </w:rPr>
            </w:r>
            <w:r>
              <w:rPr>
                <w:noProof/>
                <w:webHidden/>
              </w:rPr>
              <w:fldChar w:fldCharType="separate"/>
            </w:r>
            <w:r w:rsidR="000B0D91">
              <w:rPr>
                <w:noProof/>
                <w:webHidden/>
              </w:rPr>
              <w:t>38</w:t>
            </w:r>
            <w:r>
              <w:rPr>
                <w:noProof/>
                <w:webHidden/>
              </w:rPr>
              <w:fldChar w:fldCharType="end"/>
            </w:r>
          </w:hyperlink>
        </w:p>
        <w:p w:rsidR="003B0020" w:rsidRDefault="00D55FBA">
          <w:pPr>
            <w:pStyle w:val="TOC2"/>
            <w:tabs>
              <w:tab w:val="right" w:leader="dot" w:pos="9016"/>
            </w:tabs>
            <w:rPr>
              <w:rFonts w:eastAsiaTheme="minorEastAsia"/>
              <w:noProof/>
              <w:lang w:eastAsia="en-GB"/>
            </w:rPr>
          </w:pPr>
          <w:hyperlink w:anchor="_Toc440032760" w:history="1">
            <w:r w:rsidR="003B0020" w:rsidRPr="00842A40">
              <w:rPr>
                <w:rStyle w:val="Hyperlink"/>
                <w:noProof/>
              </w:rPr>
              <w:t>Civic involvement and volunteering</w:t>
            </w:r>
            <w:r w:rsidR="003B0020">
              <w:rPr>
                <w:noProof/>
                <w:webHidden/>
              </w:rPr>
              <w:tab/>
            </w:r>
            <w:r>
              <w:rPr>
                <w:noProof/>
                <w:webHidden/>
              </w:rPr>
              <w:fldChar w:fldCharType="begin"/>
            </w:r>
            <w:r w:rsidR="003B0020">
              <w:rPr>
                <w:noProof/>
                <w:webHidden/>
              </w:rPr>
              <w:instrText xml:space="preserve"> PAGEREF _Toc440032760 \h </w:instrText>
            </w:r>
            <w:r>
              <w:rPr>
                <w:noProof/>
                <w:webHidden/>
              </w:rPr>
            </w:r>
            <w:r>
              <w:rPr>
                <w:noProof/>
                <w:webHidden/>
              </w:rPr>
              <w:fldChar w:fldCharType="separate"/>
            </w:r>
            <w:r w:rsidR="000B0D91">
              <w:rPr>
                <w:noProof/>
                <w:webHidden/>
              </w:rPr>
              <w:t>38</w:t>
            </w:r>
            <w:r>
              <w:rPr>
                <w:noProof/>
                <w:webHidden/>
              </w:rPr>
              <w:fldChar w:fldCharType="end"/>
            </w:r>
          </w:hyperlink>
        </w:p>
        <w:p w:rsidR="003B0020" w:rsidRDefault="00D55FBA">
          <w:pPr>
            <w:pStyle w:val="TOC2"/>
            <w:tabs>
              <w:tab w:val="right" w:leader="dot" w:pos="9016"/>
            </w:tabs>
            <w:rPr>
              <w:rFonts w:eastAsiaTheme="minorEastAsia"/>
              <w:noProof/>
              <w:lang w:eastAsia="en-GB"/>
            </w:rPr>
          </w:pPr>
          <w:hyperlink w:anchor="_Toc440032761" w:history="1">
            <w:r w:rsidR="003B0020" w:rsidRPr="00842A40">
              <w:rPr>
                <w:rStyle w:val="Hyperlink"/>
                <w:noProof/>
              </w:rPr>
              <w:t>Transport</w:t>
            </w:r>
            <w:r w:rsidR="003B0020">
              <w:rPr>
                <w:noProof/>
                <w:webHidden/>
              </w:rPr>
              <w:tab/>
            </w:r>
            <w:r>
              <w:rPr>
                <w:noProof/>
                <w:webHidden/>
              </w:rPr>
              <w:fldChar w:fldCharType="begin"/>
            </w:r>
            <w:r w:rsidR="003B0020">
              <w:rPr>
                <w:noProof/>
                <w:webHidden/>
              </w:rPr>
              <w:instrText xml:space="preserve"> PAGEREF _Toc440032761 \h </w:instrText>
            </w:r>
            <w:r>
              <w:rPr>
                <w:noProof/>
                <w:webHidden/>
              </w:rPr>
            </w:r>
            <w:r>
              <w:rPr>
                <w:noProof/>
                <w:webHidden/>
              </w:rPr>
              <w:fldChar w:fldCharType="separate"/>
            </w:r>
            <w:r w:rsidR="000B0D91">
              <w:rPr>
                <w:noProof/>
                <w:webHidden/>
              </w:rPr>
              <w:t>38</w:t>
            </w:r>
            <w:r>
              <w:rPr>
                <w:noProof/>
                <w:webHidden/>
              </w:rPr>
              <w:fldChar w:fldCharType="end"/>
            </w:r>
          </w:hyperlink>
        </w:p>
        <w:p w:rsidR="003B0020" w:rsidRDefault="00D55FBA">
          <w:pPr>
            <w:pStyle w:val="TOC2"/>
            <w:tabs>
              <w:tab w:val="right" w:leader="dot" w:pos="9016"/>
            </w:tabs>
            <w:rPr>
              <w:rFonts w:eastAsiaTheme="minorEastAsia"/>
              <w:noProof/>
              <w:lang w:eastAsia="en-GB"/>
            </w:rPr>
          </w:pPr>
          <w:hyperlink w:anchor="_Toc440032762" w:history="1">
            <w:r w:rsidR="003B0020" w:rsidRPr="00842A40">
              <w:rPr>
                <w:rStyle w:val="Hyperlink"/>
                <w:noProof/>
              </w:rPr>
              <w:t>Communications</w:t>
            </w:r>
            <w:r w:rsidR="003B0020">
              <w:rPr>
                <w:noProof/>
                <w:webHidden/>
              </w:rPr>
              <w:tab/>
            </w:r>
            <w:r>
              <w:rPr>
                <w:noProof/>
                <w:webHidden/>
              </w:rPr>
              <w:fldChar w:fldCharType="begin"/>
            </w:r>
            <w:r w:rsidR="003B0020">
              <w:rPr>
                <w:noProof/>
                <w:webHidden/>
              </w:rPr>
              <w:instrText xml:space="preserve"> PAGEREF _Toc440032762 \h </w:instrText>
            </w:r>
            <w:r>
              <w:rPr>
                <w:noProof/>
                <w:webHidden/>
              </w:rPr>
            </w:r>
            <w:r>
              <w:rPr>
                <w:noProof/>
                <w:webHidden/>
              </w:rPr>
              <w:fldChar w:fldCharType="separate"/>
            </w:r>
            <w:r w:rsidR="000B0D91">
              <w:rPr>
                <w:noProof/>
                <w:webHidden/>
              </w:rPr>
              <w:t>39</w:t>
            </w:r>
            <w:r>
              <w:rPr>
                <w:noProof/>
                <w:webHidden/>
              </w:rPr>
              <w:fldChar w:fldCharType="end"/>
            </w:r>
          </w:hyperlink>
        </w:p>
        <w:p w:rsidR="003B0020" w:rsidRDefault="00D55FBA">
          <w:pPr>
            <w:pStyle w:val="TOC2"/>
            <w:tabs>
              <w:tab w:val="right" w:leader="dot" w:pos="9016"/>
            </w:tabs>
            <w:rPr>
              <w:rFonts w:eastAsiaTheme="minorEastAsia"/>
              <w:noProof/>
              <w:lang w:eastAsia="en-GB"/>
            </w:rPr>
          </w:pPr>
          <w:hyperlink w:anchor="_Toc440032763" w:history="1">
            <w:r w:rsidR="003B0020" w:rsidRPr="00842A40">
              <w:rPr>
                <w:rStyle w:val="Hyperlink"/>
                <w:noProof/>
              </w:rPr>
              <w:t>Justice System</w:t>
            </w:r>
            <w:r w:rsidR="003B0020">
              <w:rPr>
                <w:noProof/>
                <w:webHidden/>
              </w:rPr>
              <w:tab/>
            </w:r>
            <w:r>
              <w:rPr>
                <w:noProof/>
                <w:webHidden/>
              </w:rPr>
              <w:fldChar w:fldCharType="begin"/>
            </w:r>
            <w:r w:rsidR="003B0020">
              <w:rPr>
                <w:noProof/>
                <w:webHidden/>
              </w:rPr>
              <w:instrText xml:space="preserve"> PAGEREF _Toc440032763 \h </w:instrText>
            </w:r>
            <w:r>
              <w:rPr>
                <w:noProof/>
                <w:webHidden/>
              </w:rPr>
            </w:r>
            <w:r>
              <w:rPr>
                <w:noProof/>
                <w:webHidden/>
              </w:rPr>
              <w:fldChar w:fldCharType="separate"/>
            </w:r>
            <w:r w:rsidR="000B0D91">
              <w:rPr>
                <w:noProof/>
                <w:webHidden/>
              </w:rPr>
              <w:t>39</w:t>
            </w:r>
            <w:r>
              <w:rPr>
                <w:noProof/>
                <w:webHidden/>
              </w:rPr>
              <w:fldChar w:fldCharType="end"/>
            </w:r>
          </w:hyperlink>
        </w:p>
        <w:p w:rsidR="003B0020" w:rsidRDefault="00D55FBA">
          <w:pPr>
            <w:pStyle w:val="TOC2"/>
            <w:tabs>
              <w:tab w:val="right" w:leader="dot" w:pos="9016"/>
            </w:tabs>
            <w:rPr>
              <w:rFonts w:eastAsiaTheme="minorEastAsia"/>
              <w:noProof/>
              <w:lang w:eastAsia="en-GB"/>
            </w:rPr>
          </w:pPr>
          <w:hyperlink w:anchor="_Toc440032764" w:history="1">
            <w:r w:rsidR="003B0020" w:rsidRPr="00842A40">
              <w:rPr>
                <w:rStyle w:val="Hyperlink"/>
                <w:noProof/>
              </w:rPr>
              <w:t>Housing</w:t>
            </w:r>
            <w:r w:rsidR="003B0020">
              <w:rPr>
                <w:noProof/>
                <w:webHidden/>
              </w:rPr>
              <w:tab/>
            </w:r>
            <w:r>
              <w:rPr>
                <w:noProof/>
                <w:webHidden/>
              </w:rPr>
              <w:fldChar w:fldCharType="begin"/>
            </w:r>
            <w:r w:rsidR="003B0020">
              <w:rPr>
                <w:noProof/>
                <w:webHidden/>
              </w:rPr>
              <w:instrText xml:space="preserve"> PAGEREF _Toc440032764 \h </w:instrText>
            </w:r>
            <w:r>
              <w:rPr>
                <w:noProof/>
                <w:webHidden/>
              </w:rPr>
            </w:r>
            <w:r>
              <w:rPr>
                <w:noProof/>
                <w:webHidden/>
              </w:rPr>
              <w:fldChar w:fldCharType="separate"/>
            </w:r>
            <w:r w:rsidR="000B0D91">
              <w:rPr>
                <w:noProof/>
                <w:webHidden/>
              </w:rPr>
              <w:t>39</w:t>
            </w:r>
            <w:r>
              <w:rPr>
                <w:noProof/>
                <w:webHidden/>
              </w:rPr>
              <w:fldChar w:fldCharType="end"/>
            </w:r>
          </w:hyperlink>
        </w:p>
        <w:p w:rsidR="003B0020" w:rsidRDefault="00D55FBA">
          <w:pPr>
            <w:pStyle w:val="TOC1"/>
            <w:tabs>
              <w:tab w:val="right" w:leader="dot" w:pos="9016"/>
            </w:tabs>
            <w:rPr>
              <w:rFonts w:eastAsiaTheme="minorEastAsia"/>
              <w:noProof/>
              <w:lang w:eastAsia="en-GB"/>
            </w:rPr>
          </w:pPr>
          <w:hyperlink w:anchor="_Toc440032765" w:history="1">
            <w:r w:rsidR="003B0020" w:rsidRPr="00842A40">
              <w:rPr>
                <w:rStyle w:val="Hyperlink"/>
                <w:noProof/>
              </w:rPr>
              <w:t>Useful Resources</w:t>
            </w:r>
            <w:r w:rsidR="003B0020">
              <w:rPr>
                <w:noProof/>
                <w:webHidden/>
              </w:rPr>
              <w:tab/>
            </w:r>
            <w:r>
              <w:rPr>
                <w:noProof/>
                <w:webHidden/>
              </w:rPr>
              <w:fldChar w:fldCharType="begin"/>
            </w:r>
            <w:r w:rsidR="003B0020">
              <w:rPr>
                <w:noProof/>
                <w:webHidden/>
              </w:rPr>
              <w:instrText xml:space="preserve"> PAGEREF _Toc440032765 \h </w:instrText>
            </w:r>
            <w:r>
              <w:rPr>
                <w:noProof/>
                <w:webHidden/>
              </w:rPr>
            </w:r>
            <w:r>
              <w:rPr>
                <w:noProof/>
                <w:webHidden/>
              </w:rPr>
              <w:fldChar w:fldCharType="separate"/>
            </w:r>
            <w:r w:rsidR="000B0D91">
              <w:rPr>
                <w:noProof/>
                <w:webHidden/>
              </w:rPr>
              <w:t>40</w:t>
            </w:r>
            <w:r>
              <w:rPr>
                <w:noProof/>
                <w:webHidden/>
              </w:rPr>
              <w:fldChar w:fldCharType="end"/>
            </w:r>
          </w:hyperlink>
        </w:p>
        <w:p w:rsidR="003B0020" w:rsidRDefault="00D55FBA">
          <w:pPr>
            <w:pStyle w:val="TOC1"/>
            <w:tabs>
              <w:tab w:val="right" w:leader="dot" w:pos="9016"/>
            </w:tabs>
            <w:rPr>
              <w:rFonts w:eastAsiaTheme="minorEastAsia"/>
              <w:noProof/>
              <w:lang w:eastAsia="en-GB"/>
            </w:rPr>
          </w:pPr>
          <w:hyperlink w:anchor="_Toc440032766" w:history="1">
            <w:r w:rsidR="003B0020" w:rsidRPr="00842A40">
              <w:rPr>
                <w:rStyle w:val="Hyperlink"/>
                <w:noProof/>
              </w:rPr>
              <w:t>References</w:t>
            </w:r>
            <w:r w:rsidR="003B0020">
              <w:rPr>
                <w:noProof/>
                <w:webHidden/>
              </w:rPr>
              <w:tab/>
            </w:r>
            <w:r>
              <w:rPr>
                <w:noProof/>
                <w:webHidden/>
              </w:rPr>
              <w:fldChar w:fldCharType="begin"/>
            </w:r>
            <w:r w:rsidR="003B0020">
              <w:rPr>
                <w:noProof/>
                <w:webHidden/>
              </w:rPr>
              <w:instrText xml:space="preserve"> PAGEREF _Toc440032766 \h </w:instrText>
            </w:r>
            <w:r>
              <w:rPr>
                <w:noProof/>
                <w:webHidden/>
              </w:rPr>
            </w:r>
            <w:r>
              <w:rPr>
                <w:noProof/>
                <w:webHidden/>
              </w:rPr>
              <w:fldChar w:fldCharType="separate"/>
            </w:r>
            <w:r w:rsidR="000B0D91">
              <w:rPr>
                <w:noProof/>
                <w:webHidden/>
              </w:rPr>
              <w:t>40</w:t>
            </w:r>
            <w:r>
              <w:rPr>
                <w:noProof/>
                <w:webHidden/>
              </w:rPr>
              <w:fldChar w:fldCharType="end"/>
            </w:r>
          </w:hyperlink>
        </w:p>
        <w:p w:rsidR="00C10D97" w:rsidRDefault="00D55FBA">
          <w:r>
            <w:fldChar w:fldCharType="end"/>
          </w:r>
        </w:p>
      </w:sdtContent>
    </w:sdt>
    <w:p w:rsidR="00C10D97" w:rsidRDefault="00C10D97" w:rsidP="00D65702">
      <w:pPr>
        <w:pStyle w:val="Heading1"/>
        <w:rPr>
          <w:rFonts w:asciiTheme="minorHAnsi" w:hAnsiTheme="minorHAnsi" w:cstheme="minorHAnsi"/>
          <w:color w:val="000000" w:themeColor="text1"/>
        </w:rPr>
      </w:pPr>
    </w:p>
    <w:p w:rsidR="00C10D97" w:rsidRDefault="00C10D97">
      <w:pPr>
        <w:rPr>
          <w:rFonts w:eastAsiaTheme="majorEastAsia" w:cstheme="minorHAnsi"/>
          <w:b/>
          <w:bCs/>
          <w:color w:val="000000" w:themeColor="text1"/>
          <w:sz w:val="28"/>
          <w:szCs w:val="28"/>
        </w:rPr>
      </w:pPr>
      <w:r>
        <w:rPr>
          <w:rFonts w:cstheme="minorHAnsi"/>
          <w:color w:val="000000" w:themeColor="text1"/>
        </w:rPr>
        <w:br w:type="page"/>
      </w:r>
    </w:p>
    <w:p w:rsidR="006924BB" w:rsidRDefault="006924BB" w:rsidP="00D65702">
      <w:pPr>
        <w:pStyle w:val="Heading1"/>
        <w:rPr>
          <w:rFonts w:asciiTheme="minorHAnsi" w:hAnsiTheme="minorHAnsi" w:cstheme="minorHAnsi"/>
          <w:color w:val="000000" w:themeColor="text1"/>
        </w:rPr>
      </w:pPr>
      <w:bookmarkStart w:id="0" w:name="_Toc440032726"/>
      <w:r>
        <w:rPr>
          <w:rFonts w:asciiTheme="minorHAnsi" w:hAnsiTheme="minorHAnsi" w:cstheme="minorHAnsi"/>
          <w:color w:val="000000" w:themeColor="text1"/>
        </w:rPr>
        <w:lastRenderedPageBreak/>
        <w:t>Summary</w:t>
      </w:r>
      <w:bookmarkEnd w:id="0"/>
    </w:p>
    <w:p w:rsidR="00AE6057" w:rsidRDefault="00C01560" w:rsidP="006924BB">
      <w:r>
        <w:t xml:space="preserve">The </w:t>
      </w:r>
      <w:r w:rsidR="006924BB">
        <w:t>prevalence of disability in the UK is estimated to be 19</w:t>
      </w:r>
      <w:r w:rsidR="002F3C74">
        <w:t>% (Family Resources Survey (FRS),</w:t>
      </w:r>
      <w:r w:rsidR="006924BB">
        <w:t xml:space="preserve"> 2013/14). Disability increases with age, with an estimated 7% of children having a disability, rising to 16% in adults of working age and 42% in State Pension age adults (FRS 2013/14). In Dudley the proportion of the population aged 65 and over is 20%, which is higher than the proportion in England (17.6%). The number and proportion of the population aged 65+ in Dudley are projected to increase, and this factor will have the biggest impact on the prevalence of disabil</w:t>
      </w:r>
      <w:r w:rsidR="00EC772F">
        <w:t xml:space="preserve">ity in coming years in Dudley.  </w:t>
      </w:r>
      <w:r w:rsidR="006924BB">
        <w:t xml:space="preserve">The prevalence of disability is higher in certain ethnic groups. Dudley has relatively low </w:t>
      </w:r>
      <w:r w:rsidR="00D36CBC">
        <w:t>proportions of ethnic groups other than white compared to the UK as a whole</w:t>
      </w:r>
      <w:r w:rsidR="00AE6057">
        <w:t xml:space="preserve">. </w:t>
      </w:r>
    </w:p>
    <w:p w:rsidR="00D36CBC" w:rsidRDefault="00AE6057" w:rsidP="006924BB">
      <w:r>
        <w:t>O</w:t>
      </w:r>
      <w:r w:rsidR="00D36CBC">
        <w:t xml:space="preserve">verall the projected prevalence of disability </w:t>
      </w:r>
      <w:r w:rsidR="002F3C74">
        <w:t xml:space="preserve">and impairment types </w:t>
      </w:r>
      <w:r w:rsidR="00D36CBC">
        <w:t xml:space="preserve">in Dudley is </w:t>
      </w:r>
      <w:r w:rsidR="002F3C74">
        <w:t>likely to be similar to the UK, where the most common impairment type experienced by individuals is mobility (55% of disabled people (FRS 2013/14)</w:t>
      </w:r>
      <w:r w:rsidR="00EC772F">
        <w:t>)</w:t>
      </w:r>
      <w:r w:rsidR="002F3C74">
        <w:t xml:space="preserve"> and the most commo</w:t>
      </w:r>
      <w:r w:rsidR="00EC772F">
        <w:t>n primary reason for accessing Long Term Support from Social S</w:t>
      </w:r>
      <w:r w:rsidR="002F3C74">
        <w:t>ervices is personal care su</w:t>
      </w:r>
      <w:r w:rsidR="00EC772F">
        <w:t>pport (51% of people accessing Long Term S</w:t>
      </w:r>
      <w:r w:rsidR="002F3C74">
        <w:t>upport</w:t>
      </w:r>
      <w:r w:rsidR="00EC772F">
        <w:t xml:space="preserve"> (Community care Statistics Social Services Activity 2014-15)</w:t>
      </w:r>
      <w:r w:rsidR="002F3C74">
        <w:t xml:space="preserve">). </w:t>
      </w:r>
    </w:p>
    <w:p w:rsidR="00AE6057" w:rsidRDefault="00D55FBA" w:rsidP="006924BB">
      <w:r w:rsidRPr="00D55FBA">
        <w:rPr>
          <w:noProof/>
          <w:lang w:val="en-US" w:eastAsia="zh-TW"/>
        </w:rPr>
        <w:pict>
          <v:shapetype id="_x0000_t202" coordsize="21600,21600" o:spt="202" path="m,l,21600r21600,l21600,xe">
            <v:stroke joinstyle="miter"/>
            <v:path gradientshapeok="t" o:connecttype="rect"/>
          </v:shapetype>
          <v:shape id="_x0000_s1026" type="#_x0000_t202" style="position:absolute;margin-left:-15.2pt;margin-top:82.1pt;width:499.1pt;height:223.45pt;z-index:251660288;mso-height-percent:200;mso-height-percent:200;mso-width-relative:margin;mso-height-relative:margin" fillcolor="#8db3e2 [1311]" strokecolor="#1f497d [3215]">
            <v:textbox style="mso-fit-shape-to-text:t">
              <w:txbxContent>
                <w:p w:rsidR="00026DDA" w:rsidRPr="00BC6847" w:rsidRDefault="00026DDA">
                  <w:pPr>
                    <w:rPr>
                      <w:rFonts w:ascii="Arial" w:hAnsi="Arial" w:cs="Arial"/>
                      <w:b/>
                      <w:sz w:val="28"/>
                      <w:szCs w:val="28"/>
                    </w:rPr>
                  </w:pPr>
                  <w:r w:rsidRPr="00BC6847">
                    <w:rPr>
                      <w:rFonts w:ascii="Arial" w:hAnsi="Arial" w:cs="Arial"/>
                      <w:b/>
                      <w:sz w:val="28"/>
                      <w:szCs w:val="28"/>
                    </w:rPr>
                    <w:t>Estimates of disability</w:t>
                  </w:r>
                </w:p>
                <w:tbl>
                  <w:tblPr>
                    <w:tblStyle w:val="LightGrid-Accent1"/>
                    <w:tblW w:w="9747" w:type="dxa"/>
                    <w:tblLook w:val="04A0"/>
                  </w:tblPr>
                  <w:tblGrid>
                    <w:gridCol w:w="1029"/>
                    <w:gridCol w:w="1250"/>
                    <w:gridCol w:w="1217"/>
                    <w:gridCol w:w="828"/>
                    <w:gridCol w:w="1217"/>
                    <w:gridCol w:w="828"/>
                    <w:gridCol w:w="1217"/>
                    <w:gridCol w:w="828"/>
                    <w:gridCol w:w="1333"/>
                  </w:tblGrid>
                  <w:tr w:rsidR="00026DDA" w:rsidTr="00BC6847">
                    <w:trPr>
                      <w:cnfStyle w:val="100000000000"/>
                    </w:trPr>
                    <w:tc>
                      <w:tcPr>
                        <w:cnfStyle w:val="001000000000"/>
                        <w:tcW w:w="968" w:type="dxa"/>
                        <w:vMerge w:val="restart"/>
                      </w:tcPr>
                      <w:p w:rsidR="00026DDA" w:rsidRPr="00BC6847" w:rsidRDefault="00026DDA">
                        <w:pPr>
                          <w:rPr>
                            <w:rFonts w:ascii="Arial" w:hAnsi="Arial" w:cs="Arial"/>
                            <w:sz w:val="20"/>
                            <w:szCs w:val="20"/>
                          </w:rPr>
                        </w:pPr>
                      </w:p>
                    </w:tc>
                    <w:tc>
                      <w:tcPr>
                        <w:tcW w:w="1189" w:type="dxa"/>
                      </w:tcPr>
                      <w:p w:rsidR="00026DDA" w:rsidRPr="00BC6847" w:rsidRDefault="00026DDA">
                        <w:pPr>
                          <w:cnfStyle w:val="100000000000"/>
                          <w:rPr>
                            <w:rFonts w:ascii="Arial" w:hAnsi="Arial" w:cs="Arial"/>
                            <w:sz w:val="20"/>
                            <w:szCs w:val="20"/>
                          </w:rPr>
                        </w:pPr>
                        <w:r w:rsidRPr="00BC6847">
                          <w:rPr>
                            <w:rFonts w:ascii="Arial" w:hAnsi="Arial" w:cs="Arial"/>
                            <w:sz w:val="20"/>
                            <w:szCs w:val="20"/>
                          </w:rPr>
                          <w:t>Dudley Population 2014</w:t>
                        </w:r>
                      </w:p>
                    </w:tc>
                    <w:tc>
                      <w:tcPr>
                        <w:tcW w:w="2028" w:type="dxa"/>
                        <w:gridSpan w:val="2"/>
                      </w:tcPr>
                      <w:p w:rsidR="00026DDA" w:rsidRPr="00BC6847" w:rsidRDefault="00026DDA">
                        <w:pPr>
                          <w:cnfStyle w:val="100000000000"/>
                          <w:rPr>
                            <w:rFonts w:ascii="Arial" w:hAnsi="Arial" w:cs="Arial"/>
                            <w:sz w:val="20"/>
                            <w:szCs w:val="20"/>
                          </w:rPr>
                        </w:pPr>
                        <w:r w:rsidRPr="00BC6847">
                          <w:rPr>
                            <w:rFonts w:ascii="Arial" w:hAnsi="Arial" w:cs="Arial"/>
                            <w:sz w:val="20"/>
                            <w:szCs w:val="20"/>
                          </w:rPr>
                          <w:t>Family Resources Survey Disability estimate 2013/14</w:t>
                        </w:r>
                      </w:p>
                    </w:tc>
                    <w:tc>
                      <w:tcPr>
                        <w:tcW w:w="2028" w:type="dxa"/>
                        <w:gridSpan w:val="2"/>
                      </w:tcPr>
                      <w:p w:rsidR="00026DDA" w:rsidRPr="00BC6847" w:rsidRDefault="00026DDA" w:rsidP="002A0A36">
                        <w:pPr>
                          <w:cnfStyle w:val="100000000000"/>
                          <w:rPr>
                            <w:rFonts w:ascii="Arial" w:hAnsi="Arial" w:cs="Arial"/>
                            <w:sz w:val="20"/>
                            <w:szCs w:val="20"/>
                          </w:rPr>
                        </w:pPr>
                        <w:r w:rsidRPr="00BC6847">
                          <w:rPr>
                            <w:rFonts w:ascii="Arial" w:hAnsi="Arial" w:cs="Arial"/>
                            <w:sz w:val="20"/>
                            <w:szCs w:val="20"/>
                          </w:rPr>
                          <w:t>Census 2011</w:t>
                        </w:r>
                      </w:p>
                      <w:p w:rsidR="00026DDA" w:rsidRPr="00BC6847" w:rsidRDefault="00026DDA">
                        <w:pPr>
                          <w:cnfStyle w:val="100000000000"/>
                          <w:rPr>
                            <w:rFonts w:ascii="Arial" w:hAnsi="Arial" w:cs="Arial"/>
                            <w:sz w:val="20"/>
                            <w:szCs w:val="20"/>
                          </w:rPr>
                        </w:pPr>
                        <w:r w:rsidRPr="00BC6847">
                          <w:rPr>
                            <w:rFonts w:ascii="Arial" w:hAnsi="Arial" w:cs="Arial"/>
                            <w:sz w:val="20"/>
                            <w:szCs w:val="20"/>
                          </w:rPr>
                          <w:t>Limiting long-term illness</w:t>
                        </w:r>
                      </w:p>
                    </w:tc>
                    <w:tc>
                      <w:tcPr>
                        <w:tcW w:w="2028" w:type="dxa"/>
                        <w:gridSpan w:val="2"/>
                      </w:tcPr>
                      <w:p w:rsidR="00026DDA" w:rsidRPr="00BC6847" w:rsidRDefault="00026DDA">
                        <w:pPr>
                          <w:cnfStyle w:val="100000000000"/>
                          <w:rPr>
                            <w:rFonts w:ascii="Arial" w:hAnsi="Arial" w:cs="Arial"/>
                            <w:sz w:val="20"/>
                            <w:szCs w:val="20"/>
                          </w:rPr>
                        </w:pPr>
                        <w:r w:rsidRPr="00BC6847">
                          <w:rPr>
                            <w:rFonts w:ascii="Arial" w:hAnsi="Arial" w:cs="Arial"/>
                            <w:sz w:val="20"/>
                            <w:szCs w:val="20"/>
                          </w:rPr>
                          <w:t>Disability Living Allowance</w:t>
                        </w:r>
                      </w:p>
                      <w:p w:rsidR="00026DDA" w:rsidRPr="00BC6847" w:rsidRDefault="00026DDA">
                        <w:pPr>
                          <w:cnfStyle w:val="100000000000"/>
                          <w:rPr>
                            <w:rFonts w:ascii="Arial" w:hAnsi="Arial" w:cs="Arial"/>
                            <w:sz w:val="20"/>
                            <w:szCs w:val="20"/>
                          </w:rPr>
                        </w:pPr>
                        <w:r w:rsidRPr="00BC6847">
                          <w:rPr>
                            <w:rFonts w:ascii="Arial" w:hAnsi="Arial" w:cs="Arial"/>
                            <w:sz w:val="20"/>
                            <w:szCs w:val="20"/>
                          </w:rPr>
                          <w:t>May 2015</w:t>
                        </w:r>
                      </w:p>
                    </w:tc>
                    <w:tc>
                      <w:tcPr>
                        <w:tcW w:w="1506" w:type="dxa"/>
                      </w:tcPr>
                      <w:p w:rsidR="00026DDA" w:rsidRPr="00BC6847" w:rsidRDefault="00026DDA">
                        <w:pPr>
                          <w:cnfStyle w:val="100000000000"/>
                          <w:rPr>
                            <w:rFonts w:ascii="Arial" w:hAnsi="Arial" w:cs="Arial"/>
                            <w:sz w:val="20"/>
                            <w:szCs w:val="20"/>
                          </w:rPr>
                        </w:pPr>
                        <w:r w:rsidRPr="00BC6847">
                          <w:rPr>
                            <w:rFonts w:ascii="Arial" w:hAnsi="Arial" w:cs="Arial"/>
                            <w:sz w:val="20"/>
                            <w:szCs w:val="20"/>
                          </w:rPr>
                          <w:t>What About Youth Survey 2014</w:t>
                        </w:r>
                        <w:r w:rsidRPr="00BC6847">
                          <w:rPr>
                            <w:rFonts w:ascii="Arial" w:hAnsi="Arial" w:cs="Arial"/>
                            <w:sz w:val="20"/>
                            <w:szCs w:val="20"/>
                            <w:vertAlign w:val="superscript"/>
                          </w:rPr>
                          <w:t>1</w:t>
                        </w:r>
                      </w:p>
                    </w:tc>
                  </w:tr>
                  <w:tr w:rsidR="00026DDA" w:rsidTr="00BC6847">
                    <w:trPr>
                      <w:cnfStyle w:val="000000100000"/>
                    </w:trPr>
                    <w:tc>
                      <w:tcPr>
                        <w:cnfStyle w:val="001000000000"/>
                        <w:tcW w:w="968" w:type="dxa"/>
                        <w:vMerge/>
                      </w:tcPr>
                      <w:p w:rsidR="00026DDA" w:rsidRPr="00BC6847" w:rsidRDefault="00026DDA">
                        <w:pPr>
                          <w:rPr>
                            <w:rFonts w:ascii="Arial" w:hAnsi="Arial" w:cs="Arial"/>
                            <w:sz w:val="20"/>
                            <w:szCs w:val="20"/>
                          </w:rPr>
                        </w:pPr>
                      </w:p>
                    </w:tc>
                    <w:tc>
                      <w:tcPr>
                        <w:tcW w:w="1189" w:type="dxa"/>
                      </w:tcPr>
                      <w:p w:rsidR="00026DDA" w:rsidRPr="00BC6847" w:rsidRDefault="00026DDA">
                        <w:pPr>
                          <w:cnfStyle w:val="000000100000"/>
                          <w:rPr>
                            <w:rFonts w:ascii="Arial" w:hAnsi="Arial" w:cs="Arial"/>
                            <w:sz w:val="20"/>
                            <w:szCs w:val="20"/>
                          </w:rPr>
                        </w:pPr>
                        <w:r w:rsidRPr="00BC6847">
                          <w:rPr>
                            <w:rFonts w:ascii="Arial" w:hAnsi="Arial" w:cs="Arial"/>
                            <w:sz w:val="20"/>
                            <w:szCs w:val="20"/>
                          </w:rPr>
                          <w:t>Number</w:t>
                        </w:r>
                      </w:p>
                    </w:tc>
                    <w:tc>
                      <w:tcPr>
                        <w:tcW w:w="1199" w:type="dxa"/>
                      </w:tcPr>
                      <w:p w:rsidR="00026DDA" w:rsidRPr="00BC6847" w:rsidRDefault="00026DDA">
                        <w:pPr>
                          <w:cnfStyle w:val="000000100000"/>
                          <w:rPr>
                            <w:rFonts w:ascii="Arial" w:hAnsi="Arial" w:cs="Arial"/>
                            <w:sz w:val="20"/>
                            <w:szCs w:val="20"/>
                          </w:rPr>
                        </w:pPr>
                        <w:r w:rsidRPr="00BC6847">
                          <w:rPr>
                            <w:rFonts w:ascii="Arial" w:hAnsi="Arial" w:cs="Arial"/>
                            <w:sz w:val="20"/>
                            <w:szCs w:val="20"/>
                          </w:rPr>
                          <w:t>Prevalence</w:t>
                        </w:r>
                      </w:p>
                    </w:tc>
                    <w:tc>
                      <w:tcPr>
                        <w:tcW w:w="829" w:type="dxa"/>
                      </w:tcPr>
                      <w:p w:rsidR="00026DDA" w:rsidRPr="00BC6847" w:rsidRDefault="00026DDA">
                        <w:pPr>
                          <w:cnfStyle w:val="000000100000"/>
                          <w:rPr>
                            <w:rFonts w:ascii="Arial" w:hAnsi="Arial" w:cs="Arial"/>
                            <w:sz w:val="20"/>
                            <w:szCs w:val="20"/>
                          </w:rPr>
                        </w:pPr>
                        <w:r w:rsidRPr="00BC6847">
                          <w:rPr>
                            <w:rFonts w:ascii="Arial" w:hAnsi="Arial" w:cs="Arial"/>
                            <w:sz w:val="20"/>
                            <w:szCs w:val="20"/>
                          </w:rPr>
                          <w:t>No.</w:t>
                        </w:r>
                      </w:p>
                    </w:tc>
                    <w:tc>
                      <w:tcPr>
                        <w:tcW w:w="1199" w:type="dxa"/>
                      </w:tcPr>
                      <w:p w:rsidR="00026DDA" w:rsidRPr="00BC6847" w:rsidRDefault="00026DDA" w:rsidP="00056452">
                        <w:pPr>
                          <w:cnfStyle w:val="000000100000"/>
                          <w:rPr>
                            <w:rFonts w:ascii="Arial" w:hAnsi="Arial" w:cs="Arial"/>
                            <w:sz w:val="20"/>
                            <w:szCs w:val="20"/>
                          </w:rPr>
                        </w:pPr>
                        <w:r w:rsidRPr="00BC6847">
                          <w:rPr>
                            <w:rFonts w:ascii="Arial" w:hAnsi="Arial" w:cs="Arial"/>
                            <w:sz w:val="20"/>
                            <w:szCs w:val="20"/>
                          </w:rPr>
                          <w:t>Prevalence</w:t>
                        </w:r>
                      </w:p>
                    </w:tc>
                    <w:tc>
                      <w:tcPr>
                        <w:tcW w:w="829" w:type="dxa"/>
                      </w:tcPr>
                      <w:p w:rsidR="00026DDA" w:rsidRPr="00BC6847" w:rsidRDefault="00026DDA" w:rsidP="00056452">
                        <w:pPr>
                          <w:cnfStyle w:val="000000100000"/>
                          <w:rPr>
                            <w:rFonts w:ascii="Arial" w:hAnsi="Arial" w:cs="Arial"/>
                            <w:sz w:val="20"/>
                            <w:szCs w:val="20"/>
                          </w:rPr>
                        </w:pPr>
                        <w:r w:rsidRPr="00BC6847">
                          <w:rPr>
                            <w:rFonts w:ascii="Arial" w:hAnsi="Arial" w:cs="Arial"/>
                            <w:sz w:val="20"/>
                            <w:szCs w:val="20"/>
                          </w:rPr>
                          <w:t>No.</w:t>
                        </w:r>
                      </w:p>
                    </w:tc>
                    <w:tc>
                      <w:tcPr>
                        <w:tcW w:w="1199" w:type="dxa"/>
                      </w:tcPr>
                      <w:p w:rsidR="00026DDA" w:rsidRPr="00BC6847" w:rsidRDefault="00026DDA" w:rsidP="00056452">
                        <w:pPr>
                          <w:cnfStyle w:val="000000100000"/>
                          <w:rPr>
                            <w:rFonts w:ascii="Arial" w:hAnsi="Arial" w:cs="Arial"/>
                            <w:sz w:val="20"/>
                            <w:szCs w:val="20"/>
                          </w:rPr>
                        </w:pPr>
                        <w:r w:rsidRPr="00BC6847">
                          <w:rPr>
                            <w:rFonts w:ascii="Arial" w:hAnsi="Arial" w:cs="Arial"/>
                            <w:sz w:val="20"/>
                            <w:szCs w:val="20"/>
                          </w:rPr>
                          <w:t>Prevalence</w:t>
                        </w:r>
                      </w:p>
                    </w:tc>
                    <w:tc>
                      <w:tcPr>
                        <w:tcW w:w="829" w:type="dxa"/>
                      </w:tcPr>
                      <w:p w:rsidR="00026DDA" w:rsidRPr="00BC6847" w:rsidRDefault="00026DDA" w:rsidP="00056452">
                        <w:pPr>
                          <w:cnfStyle w:val="000000100000"/>
                          <w:rPr>
                            <w:rFonts w:ascii="Arial" w:hAnsi="Arial" w:cs="Arial"/>
                            <w:sz w:val="20"/>
                            <w:szCs w:val="20"/>
                          </w:rPr>
                        </w:pPr>
                        <w:r w:rsidRPr="00BC6847">
                          <w:rPr>
                            <w:rFonts w:ascii="Arial" w:hAnsi="Arial" w:cs="Arial"/>
                            <w:sz w:val="20"/>
                            <w:szCs w:val="20"/>
                          </w:rPr>
                          <w:t>No.</w:t>
                        </w:r>
                      </w:p>
                    </w:tc>
                    <w:tc>
                      <w:tcPr>
                        <w:tcW w:w="1506" w:type="dxa"/>
                      </w:tcPr>
                      <w:p w:rsidR="00026DDA" w:rsidRPr="00BC6847" w:rsidRDefault="00026DDA" w:rsidP="00056452">
                        <w:pPr>
                          <w:cnfStyle w:val="000000100000"/>
                          <w:rPr>
                            <w:rFonts w:ascii="Arial" w:hAnsi="Arial" w:cs="Arial"/>
                            <w:sz w:val="20"/>
                            <w:szCs w:val="20"/>
                          </w:rPr>
                        </w:pPr>
                        <w:r w:rsidRPr="00BC6847">
                          <w:rPr>
                            <w:rFonts w:ascii="Arial" w:hAnsi="Arial" w:cs="Arial"/>
                            <w:sz w:val="20"/>
                            <w:szCs w:val="20"/>
                          </w:rPr>
                          <w:t>Prevalence</w:t>
                        </w:r>
                      </w:p>
                    </w:tc>
                  </w:tr>
                  <w:tr w:rsidR="00026DDA" w:rsidTr="00BC6847">
                    <w:trPr>
                      <w:cnfStyle w:val="000000010000"/>
                    </w:trPr>
                    <w:tc>
                      <w:tcPr>
                        <w:cnfStyle w:val="001000000000"/>
                        <w:tcW w:w="968" w:type="dxa"/>
                      </w:tcPr>
                      <w:p w:rsidR="00026DDA" w:rsidRPr="00BC6847" w:rsidRDefault="00026DDA" w:rsidP="002A0A36">
                        <w:pPr>
                          <w:rPr>
                            <w:rFonts w:ascii="Arial" w:hAnsi="Arial" w:cs="Arial"/>
                            <w:sz w:val="20"/>
                            <w:szCs w:val="20"/>
                          </w:rPr>
                        </w:pPr>
                        <w:r w:rsidRPr="00BC6847">
                          <w:rPr>
                            <w:rFonts w:ascii="Arial" w:hAnsi="Arial" w:cs="Arial"/>
                            <w:sz w:val="20"/>
                            <w:szCs w:val="20"/>
                          </w:rPr>
                          <w:t>Children 0-15 years</w:t>
                        </w:r>
                      </w:p>
                    </w:tc>
                    <w:tc>
                      <w:tcPr>
                        <w:tcW w:w="1189" w:type="dxa"/>
                      </w:tcPr>
                      <w:p w:rsidR="00026DDA" w:rsidRPr="00BC6847" w:rsidRDefault="00026DDA" w:rsidP="00BC6847">
                        <w:pPr>
                          <w:jc w:val="right"/>
                          <w:cnfStyle w:val="000000010000"/>
                          <w:rPr>
                            <w:rFonts w:ascii="Arial" w:hAnsi="Arial" w:cs="Arial"/>
                            <w:sz w:val="20"/>
                            <w:szCs w:val="20"/>
                          </w:rPr>
                        </w:pPr>
                        <w:r w:rsidRPr="00BC6847">
                          <w:rPr>
                            <w:rFonts w:ascii="Arial" w:hAnsi="Arial" w:cs="Arial"/>
                            <w:sz w:val="20"/>
                            <w:szCs w:val="20"/>
                          </w:rPr>
                          <w:t>60,072</w:t>
                        </w:r>
                      </w:p>
                    </w:tc>
                    <w:tc>
                      <w:tcPr>
                        <w:tcW w:w="1199" w:type="dxa"/>
                      </w:tcPr>
                      <w:p w:rsidR="00026DDA" w:rsidRPr="00BC6847" w:rsidRDefault="00026DDA" w:rsidP="00BC6847">
                        <w:pPr>
                          <w:jc w:val="right"/>
                          <w:cnfStyle w:val="000000010000"/>
                          <w:rPr>
                            <w:rFonts w:ascii="Arial" w:hAnsi="Arial" w:cs="Arial"/>
                            <w:sz w:val="20"/>
                            <w:szCs w:val="20"/>
                          </w:rPr>
                        </w:pPr>
                        <w:r w:rsidRPr="00BC6847">
                          <w:rPr>
                            <w:rFonts w:ascii="Arial" w:hAnsi="Arial" w:cs="Arial"/>
                            <w:sz w:val="20"/>
                            <w:szCs w:val="20"/>
                          </w:rPr>
                          <w:t>7%</w:t>
                        </w:r>
                      </w:p>
                    </w:tc>
                    <w:tc>
                      <w:tcPr>
                        <w:tcW w:w="829" w:type="dxa"/>
                      </w:tcPr>
                      <w:p w:rsidR="00026DDA" w:rsidRPr="00BC6847" w:rsidRDefault="00026DDA" w:rsidP="00BC6847">
                        <w:pPr>
                          <w:jc w:val="right"/>
                          <w:cnfStyle w:val="000000010000"/>
                          <w:rPr>
                            <w:rFonts w:ascii="Arial" w:hAnsi="Arial" w:cs="Arial"/>
                            <w:sz w:val="20"/>
                            <w:szCs w:val="20"/>
                          </w:rPr>
                        </w:pPr>
                        <w:r w:rsidRPr="00BC6847">
                          <w:rPr>
                            <w:rFonts w:ascii="Arial" w:hAnsi="Arial" w:cs="Arial"/>
                            <w:sz w:val="20"/>
                            <w:szCs w:val="20"/>
                          </w:rPr>
                          <w:t>4,205</w:t>
                        </w:r>
                      </w:p>
                    </w:tc>
                    <w:tc>
                      <w:tcPr>
                        <w:tcW w:w="1199" w:type="dxa"/>
                      </w:tcPr>
                      <w:p w:rsidR="00026DDA" w:rsidRPr="00BC6847" w:rsidRDefault="00026DDA" w:rsidP="00BC6847">
                        <w:pPr>
                          <w:jc w:val="right"/>
                          <w:cnfStyle w:val="000000010000"/>
                          <w:rPr>
                            <w:rFonts w:ascii="Arial" w:hAnsi="Arial" w:cs="Arial"/>
                            <w:sz w:val="20"/>
                            <w:szCs w:val="20"/>
                          </w:rPr>
                        </w:pPr>
                        <w:r w:rsidRPr="00BC6847">
                          <w:rPr>
                            <w:rFonts w:ascii="Arial" w:hAnsi="Arial" w:cs="Arial"/>
                            <w:sz w:val="20"/>
                            <w:szCs w:val="20"/>
                          </w:rPr>
                          <w:t>4.2%</w:t>
                        </w:r>
                      </w:p>
                    </w:tc>
                    <w:tc>
                      <w:tcPr>
                        <w:tcW w:w="829" w:type="dxa"/>
                      </w:tcPr>
                      <w:p w:rsidR="00026DDA" w:rsidRPr="00BC6847" w:rsidRDefault="00026DDA" w:rsidP="00BC6847">
                        <w:pPr>
                          <w:jc w:val="right"/>
                          <w:cnfStyle w:val="000000010000"/>
                          <w:rPr>
                            <w:rFonts w:ascii="Arial" w:hAnsi="Arial" w:cs="Arial"/>
                            <w:sz w:val="20"/>
                            <w:szCs w:val="20"/>
                          </w:rPr>
                        </w:pPr>
                        <w:r w:rsidRPr="00BC6847">
                          <w:rPr>
                            <w:rFonts w:ascii="Arial" w:hAnsi="Arial" w:cs="Arial"/>
                            <w:sz w:val="20"/>
                            <w:szCs w:val="20"/>
                          </w:rPr>
                          <w:t>2,523</w:t>
                        </w:r>
                      </w:p>
                    </w:tc>
                    <w:tc>
                      <w:tcPr>
                        <w:tcW w:w="1199" w:type="dxa"/>
                      </w:tcPr>
                      <w:p w:rsidR="00026DDA" w:rsidRPr="00BC6847" w:rsidRDefault="00026DDA" w:rsidP="00BC6847">
                        <w:pPr>
                          <w:jc w:val="right"/>
                          <w:cnfStyle w:val="000000010000"/>
                          <w:rPr>
                            <w:rFonts w:ascii="Arial" w:hAnsi="Arial" w:cs="Arial"/>
                            <w:sz w:val="20"/>
                            <w:szCs w:val="20"/>
                          </w:rPr>
                        </w:pPr>
                        <w:r w:rsidRPr="00BC6847">
                          <w:rPr>
                            <w:rFonts w:ascii="Arial" w:hAnsi="Arial" w:cs="Arial"/>
                            <w:sz w:val="20"/>
                            <w:szCs w:val="20"/>
                          </w:rPr>
                          <w:t>3.8%</w:t>
                        </w:r>
                      </w:p>
                    </w:tc>
                    <w:tc>
                      <w:tcPr>
                        <w:tcW w:w="829" w:type="dxa"/>
                      </w:tcPr>
                      <w:p w:rsidR="00026DDA" w:rsidRPr="00BC6847" w:rsidRDefault="00026DDA" w:rsidP="00BC6847">
                        <w:pPr>
                          <w:jc w:val="right"/>
                          <w:cnfStyle w:val="000000010000"/>
                          <w:rPr>
                            <w:rFonts w:ascii="Arial" w:hAnsi="Arial" w:cs="Arial"/>
                            <w:sz w:val="20"/>
                            <w:szCs w:val="20"/>
                          </w:rPr>
                        </w:pPr>
                        <w:r w:rsidRPr="00BC6847">
                          <w:rPr>
                            <w:rFonts w:ascii="Arial" w:hAnsi="Arial" w:cs="Arial"/>
                            <w:sz w:val="20"/>
                            <w:szCs w:val="20"/>
                          </w:rPr>
                          <w:t>2,280</w:t>
                        </w:r>
                      </w:p>
                    </w:tc>
                    <w:tc>
                      <w:tcPr>
                        <w:tcW w:w="1506" w:type="dxa"/>
                      </w:tcPr>
                      <w:p w:rsidR="00026DDA" w:rsidRPr="00BC6847" w:rsidRDefault="00026DDA" w:rsidP="00BC6847">
                        <w:pPr>
                          <w:jc w:val="right"/>
                          <w:cnfStyle w:val="000000010000"/>
                          <w:rPr>
                            <w:rFonts w:ascii="Arial" w:hAnsi="Arial" w:cs="Arial"/>
                            <w:sz w:val="20"/>
                            <w:szCs w:val="20"/>
                          </w:rPr>
                        </w:pPr>
                        <w:r w:rsidRPr="00BC6847">
                          <w:rPr>
                            <w:rFonts w:ascii="Arial" w:hAnsi="Arial" w:cs="Arial"/>
                            <w:sz w:val="20"/>
                            <w:szCs w:val="20"/>
                          </w:rPr>
                          <w:t>13.2%</w:t>
                        </w:r>
                      </w:p>
                    </w:tc>
                  </w:tr>
                  <w:tr w:rsidR="00026DDA" w:rsidTr="00BC6847">
                    <w:trPr>
                      <w:cnfStyle w:val="000000100000"/>
                    </w:trPr>
                    <w:tc>
                      <w:tcPr>
                        <w:cnfStyle w:val="001000000000"/>
                        <w:tcW w:w="968" w:type="dxa"/>
                      </w:tcPr>
                      <w:p w:rsidR="00026DDA" w:rsidRPr="00BC6847" w:rsidRDefault="00026DDA" w:rsidP="002A0A36">
                        <w:pPr>
                          <w:rPr>
                            <w:rFonts w:ascii="Arial" w:hAnsi="Arial" w:cs="Arial"/>
                            <w:sz w:val="20"/>
                            <w:szCs w:val="20"/>
                          </w:rPr>
                        </w:pPr>
                        <w:r w:rsidRPr="00BC6847">
                          <w:rPr>
                            <w:rFonts w:ascii="Arial" w:hAnsi="Arial" w:cs="Arial"/>
                            <w:sz w:val="20"/>
                            <w:szCs w:val="20"/>
                          </w:rPr>
                          <w:t>16-64 years</w:t>
                        </w:r>
                      </w:p>
                    </w:tc>
                    <w:tc>
                      <w:tcPr>
                        <w:tcW w:w="1189" w:type="dxa"/>
                      </w:tcPr>
                      <w:p w:rsidR="00026DDA" w:rsidRPr="00BC6847" w:rsidRDefault="00026DDA" w:rsidP="00BC6847">
                        <w:pPr>
                          <w:jc w:val="right"/>
                          <w:cnfStyle w:val="000000100000"/>
                          <w:rPr>
                            <w:rFonts w:ascii="Arial" w:hAnsi="Arial" w:cs="Arial"/>
                            <w:sz w:val="20"/>
                            <w:szCs w:val="20"/>
                          </w:rPr>
                        </w:pPr>
                        <w:r w:rsidRPr="00BC6847">
                          <w:rPr>
                            <w:rFonts w:ascii="Arial" w:hAnsi="Arial" w:cs="Arial"/>
                            <w:sz w:val="20"/>
                            <w:szCs w:val="20"/>
                          </w:rPr>
                          <w:t>193,152</w:t>
                        </w:r>
                      </w:p>
                    </w:tc>
                    <w:tc>
                      <w:tcPr>
                        <w:tcW w:w="1199" w:type="dxa"/>
                      </w:tcPr>
                      <w:p w:rsidR="00026DDA" w:rsidRPr="00BC6847" w:rsidRDefault="00026DDA" w:rsidP="00BC6847">
                        <w:pPr>
                          <w:jc w:val="right"/>
                          <w:cnfStyle w:val="000000100000"/>
                          <w:rPr>
                            <w:rFonts w:ascii="Arial" w:hAnsi="Arial" w:cs="Arial"/>
                            <w:sz w:val="20"/>
                            <w:szCs w:val="20"/>
                          </w:rPr>
                        </w:pPr>
                        <w:r w:rsidRPr="00BC6847">
                          <w:rPr>
                            <w:rFonts w:ascii="Arial" w:hAnsi="Arial" w:cs="Arial"/>
                            <w:sz w:val="20"/>
                            <w:szCs w:val="20"/>
                          </w:rPr>
                          <w:t>16%</w:t>
                        </w:r>
                      </w:p>
                    </w:tc>
                    <w:tc>
                      <w:tcPr>
                        <w:tcW w:w="829" w:type="dxa"/>
                      </w:tcPr>
                      <w:p w:rsidR="00026DDA" w:rsidRPr="00BC6847" w:rsidRDefault="00026DDA" w:rsidP="00BC6847">
                        <w:pPr>
                          <w:jc w:val="right"/>
                          <w:cnfStyle w:val="000000100000"/>
                          <w:rPr>
                            <w:rFonts w:ascii="Arial" w:hAnsi="Arial" w:cs="Arial"/>
                            <w:sz w:val="20"/>
                            <w:szCs w:val="20"/>
                          </w:rPr>
                        </w:pPr>
                        <w:r w:rsidRPr="00BC6847">
                          <w:rPr>
                            <w:rFonts w:ascii="Arial" w:hAnsi="Arial" w:cs="Arial"/>
                            <w:sz w:val="20"/>
                            <w:szCs w:val="20"/>
                          </w:rPr>
                          <w:t>30,904</w:t>
                        </w:r>
                      </w:p>
                    </w:tc>
                    <w:tc>
                      <w:tcPr>
                        <w:tcW w:w="1199" w:type="dxa"/>
                      </w:tcPr>
                      <w:p w:rsidR="00026DDA" w:rsidRPr="00BC6847" w:rsidRDefault="00026DDA" w:rsidP="00BC6847">
                        <w:pPr>
                          <w:jc w:val="right"/>
                          <w:cnfStyle w:val="000000100000"/>
                          <w:rPr>
                            <w:rFonts w:ascii="Arial" w:hAnsi="Arial" w:cs="Arial"/>
                            <w:sz w:val="20"/>
                            <w:szCs w:val="20"/>
                          </w:rPr>
                        </w:pPr>
                        <w:r w:rsidRPr="00BC6847">
                          <w:rPr>
                            <w:rFonts w:ascii="Arial" w:hAnsi="Arial" w:cs="Arial"/>
                            <w:sz w:val="20"/>
                            <w:szCs w:val="20"/>
                          </w:rPr>
                          <w:t>14.2%</w:t>
                        </w:r>
                      </w:p>
                    </w:tc>
                    <w:tc>
                      <w:tcPr>
                        <w:tcW w:w="829" w:type="dxa"/>
                      </w:tcPr>
                      <w:p w:rsidR="00026DDA" w:rsidRPr="00BC6847" w:rsidRDefault="00026DDA" w:rsidP="00BC6847">
                        <w:pPr>
                          <w:jc w:val="right"/>
                          <w:cnfStyle w:val="000000100000"/>
                          <w:rPr>
                            <w:rFonts w:ascii="Arial" w:hAnsi="Arial" w:cs="Arial"/>
                            <w:sz w:val="20"/>
                            <w:szCs w:val="20"/>
                          </w:rPr>
                        </w:pPr>
                        <w:r w:rsidRPr="00BC6847">
                          <w:rPr>
                            <w:rFonts w:ascii="Arial" w:hAnsi="Arial" w:cs="Arial"/>
                            <w:sz w:val="20"/>
                            <w:szCs w:val="20"/>
                          </w:rPr>
                          <w:t>27,428</w:t>
                        </w:r>
                      </w:p>
                    </w:tc>
                    <w:tc>
                      <w:tcPr>
                        <w:tcW w:w="1199" w:type="dxa"/>
                      </w:tcPr>
                      <w:p w:rsidR="00026DDA" w:rsidRPr="00BC6847" w:rsidRDefault="00026DDA" w:rsidP="00BC6847">
                        <w:pPr>
                          <w:jc w:val="right"/>
                          <w:cnfStyle w:val="000000100000"/>
                          <w:rPr>
                            <w:rFonts w:ascii="Arial" w:hAnsi="Arial" w:cs="Arial"/>
                            <w:sz w:val="20"/>
                            <w:szCs w:val="20"/>
                          </w:rPr>
                        </w:pPr>
                        <w:r w:rsidRPr="00BC6847">
                          <w:rPr>
                            <w:rFonts w:ascii="Arial" w:hAnsi="Arial" w:cs="Arial"/>
                            <w:sz w:val="20"/>
                            <w:szCs w:val="20"/>
                          </w:rPr>
                          <w:t>4.2%</w:t>
                        </w:r>
                      </w:p>
                    </w:tc>
                    <w:tc>
                      <w:tcPr>
                        <w:tcW w:w="829" w:type="dxa"/>
                      </w:tcPr>
                      <w:p w:rsidR="00026DDA" w:rsidRPr="00BC6847" w:rsidRDefault="00026DDA" w:rsidP="00BC6847">
                        <w:pPr>
                          <w:jc w:val="right"/>
                          <w:cnfStyle w:val="000000100000"/>
                          <w:rPr>
                            <w:rFonts w:ascii="Arial" w:hAnsi="Arial" w:cs="Arial"/>
                            <w:sz w:val="20"/>
                            <w:szCs w:val="20"/>
                          </w:rPr>
                        </w:pPr>
                        <w:r w:rsidRPr="00BC6847">
                          <w:rPr>
                            <w:rFonts w:ascii="Arial" w:hAnsi="Arial" w:cs="Arial"/>
                            <w:sz w:val="20"/>
                            <w:szCs w:val="20"/>
                          </w:rPr>
                          <w:t>8,100</w:t>
                        </w:r>
                      </w:p>
                    </w:tc>
                    <w:tc>
                      <w:tcPr>
                        <w:tcW w:w="1506" w:type="dxa"/>
                      </w:tcPr>
                      <w:p w:rsidR="00026DDA" w:rsidRPr="00BC6847" w:rsidRDefault="00026DDA" w:rsidP="00BC6847">
                        <w:pPr>
                          <w:jc w:val="right"/>
                          <w:cnfStyle w:val="000000100000"/>
                          <w:rPr>
                            <w:rFonts w:ascii="Arial" w:hAnsi="Arial" w:cs="Arial"/>
                            <w:sz w:val="20"/>
                            <w:szCs w:val="20"/>
                          </w:rPr>
                        </w:pPr>
                      </w:p>
                    </w:tc>
                  </w:tr>
                  <w:tr w:rsidR="00026DDA" w:rsidTr="00BC6847">
                    <w:trPr>
                      <w:cnfStyle w:val="000000010000"/>
                    </w:trPr>
                    <w:tc>
                      <w:tcPr>
                        <w:cnfStyle w:val="001000000000"/>
                        <w:tcW w:w="968" w:type="dxa"/>
                      </w:tcPr>
                      <w:p w:rsidR="00026DDA" w:rsidRPr="00BC6847" w:rsidRDefault="00026DDA" w:rsidP="002A0A36">
                        <w:pPr>
                          <w:rPr>
                            <w:rFonts w:ascii="Arial" w:hAnsi="Arial" w:cs="Arial"/>
                            <w:sz w:val="20"/>
                            <w:szCs w:val="20"/>
                          </w:rPr>
                        </w:pPr>
                        <w:r w:rsidRPr="00BC6847">
                          <w:rPr>
                            <w:rFonts w:ascii="Arial" w:hAnsi="Arial" w:cs="Arial"/>
                            <w:sz w:val="20"/>
                            <w:szCs w:val="20"/>
                          </w:rPr>
                          <w:t>65+ years</w:t>
                        </w:r>
                      </w:p>
                    </w:tc>
                    <w:tc>
                      <w:tcPr>
                        <w:tcW w:w="1189" w:type="dxa"/>
                      </w:tcPr>
                      <w:p w:rsidR="00026DDA" w:rsidRPr="00BC6847" w:rsidRDefault="00026DDA" w:rsidP="00BC6847">
                        <w:pPr>
                          <w:jc w:val="right"/>
                          <w:cnfStyle w:val="000000010000"/>
                          <w:rPr>
                            <w:rFonts w:ascii="Arial" w:hAnsi="Arial" w:cs="Arial"/>
                            <w:sz w:val="20"/>
                            <w:szCs w:val="20"/>
                          </w:rPr>
                        </w:pPr>
                        <w:r w:rsidRPr="00BC6847">
                          <w:rPr>
                            <w:rFonts w:ascii="Arial" w:hAnsi="Arial" w:cs="Arial"/>
                            <w:sz w:val="20"/>
                            <w:szCs w:val="20"/>
                          </w:rPr>
                          <w:t>62,575</w:t>
                        </w:r>
                      </w:p>
                    </w:tc>
                    <w:tc>
                      <w:tcPr>
                        <w:tcW w:w="1199" w:type="dxa"/>
                      </w:tcPr>
                      <w:p w:rsidR="00026DDA" w:rsidRPr="00BC6847" w:rsidRDefault="00026DDA" w:rsidP="00BC6847">
                        <w:pPr>
                          <w:jc w:val="right"/>
                          <w:cnfStyle w:val="000000010000"/>
                          <w:rPr>
                            <w:rFonts w:ascii="Arial" w:hAnsi="Arial" w:cs="Arial"/>
                            <w:sz w:val="20"/>
                            <w:szCs w:val="20"/>
                          </w:rPr>
                        </w:pPr>
                        <w:r w:rsidRPr="00BC6847">
                          <w:rPr>
                            <w:rFonts w:ascii="Arial" w:hAnsi="Arial" w:cs="Arial"/>
                            <w:sz w:val="20"/>
                            <w:szCs w:val="20"/>
                          </w:rPr>
                          <w:t>42%</w:t>
                        </w:r>
                      </w:p>
                    </w:tc>
                    <w:tc>
                      <w:tcPr>
                        <w:tcW w:w="829" w:type="dxa"/>
                      </w:tcPr>
                      <w:p w:rsidR="00026DDA" w:rsidRPr="00BC6847" w:rsidRDefault="00026DDA" w:rsidP="00BC6847">
                        <w:pPr>
                          <w:jc w:val="right"/>
                          <w:cnfStyle w:val="000000010000"/>
                          <w:rPr>
                            <w:rFonts w:ascii="Arial" w:hAnsi="Arial" w:cs="Arial"/>
                            <w:sz w:val="20"/>
                            <w:szCs w:val="20"/>
                          </w:rPr>
                        </w:pPr>
                        <w:r w:rsidRPr="00BC6847">
                          <w:rPr>
                            <w:rFonts w:ascii="Arial" w:hAnsi="Arial" w:cs="Arial"/>
                            <w:sz w:val="20"/>
                            <w:szCs w:val="20"/>
                          </w:rPr>
                          <w:t>26,282</w:t>
                        </w:r>
                      </w:p>
                    </w:tc>
                    <w:tc>
                      <w:tcPr>
                        <w:tcW w:w="1199" w:type="dxa"/>
                      </w:tcPr>
                      <w:p w:rsidR="00026DDA" w:rsidRPr="00BC6847" w:rsidRDefault="00026DDA" w:rsidP="00BC6847">
                        <w:pPr>
                          <w:jc w:val="right"/>
                          <w:cnfStyle w:val="000000010000"/>
                          <w:rPr>
                            <w:rFonts w:ascii="Arial" w:hAnsi="Arial" w:cs="Arial"/>
                            <w:sz w:val="20"/>
                            <w:szCs w:val="20"/>
                          </w:rPr>
                        </w:pPr>
                        <w:r w:rsidRPr="00BC6847">
                          <w:rPr>
                            <w:rFonts w:ascii="Arial" w:hAnsi="Arial" w:cs="Arial"/>
                            <w:sz w:val="20"/>
                            <w:szCs w:val="20"/>
                          </w:rPr>
                          <w:t>55.4%</w:t>
                        </w:r>
                      </w:p>
                    </w:tc>
                    <w:tc>
                      <w:tcPr>
                        <w:tcW w:w="829" w:type="dxa"/>
                      </w:tcPr>
                      <w:p w:rsidR="00026DDA" w:rsidRPr="00BC6847" w:rsidRDefault="00026DDA" w:rsidP="00BC6847">
                        <w:pPr>
                          <w:jc w:val="right"/>
                          <w:cnfStyle w:val="000000010000"/>
                          <w:rPr>
                            <w:rFonts w:ascii="Arial" w:hAnsi="Arial" w:cs="Arial"/>
                            <w:sz w:val="20"/>
                            <w:szCs w:val="20"/>
                          </w:rPr>
                        </w:pPr>
                        <w:r w:rsidRPr="00BC6847">
                          <w:rPr>
                            <w:rFonts w:ascii="Arial" w:hAnsi="Arial" w:cs="Arial"/>
                            <w:sz w:val="20"/>
                            <w:szCs w:val="20"/>
                          </w:rPr>
                          <w:t>34,667</w:t>
                        </w:r>
                      </w:p>
                    </w:tc>
                    <w:tc>
                      <w:tcPr>
                        <w:tcW w:w="1199" w:type="dxa"/>
                      </w:tcPr>
                      <w:p w:rsidR="00026DDA" w:rsidRPr="00BC6847" w:rsidRDefault="00026DDA" w:rsidP="00BC6847">
                        <w:pPr>
                          <w:jc w:val="right"/>
                          <w:cnfStyle w:val="000000010000"/>
                          <w:rPr>
                            <w:rFonts w:ascii="Arial" w:hAnsi="Arial" w:cs="Arial"/>
                            <w:sz w:val="20"/>
                            <w:szCs w:val="20"/>
                          </w:rPr>
                        </w:pPr>
                        <w:r w:rsidRPr="00BC6847">
                          <w:rPr>
                            <w:rFonts w:ascii="Arial" w:hAnsi="Arial" w:cs="Arial"/>
                            <w:sz w:val="20"/>
                            <w:szCs w:val="20"/>
                          </w:rPr>
                          <w:t>9.7%</w:t>
                        </w:r>
                      </w:p>
                    </w:tc>
                    <w:tc>
                      <w:tcPr>
                        <w:tcW w:w="829" w:type="dxa"/>
                      </w:tcPr>
                      <w:p w:rsidR="00026DDA" w:rsidRPr="00BC6847" w:rsidRDefault="00026DDA" w:rsidP="00BC6847">
                        <w:pPr>
                          <w:jc w:val="right"/>
                          <w:cnfStyle w:val="000000010000"/>
                          <w:rPr>
                            <w:rFonts w:ascii="Arial" w:hAnsi="Arial" w:cs="Arial"/>
                            <w:sz w:val="20"/>
                            <w:szCs w:val="20"/>
                          </w:rPr>
                        </w:pPr>
                        <w:r w:rsidRPr="00BC6847">
                          <w:rPr>
                            <w:rFonts w:ascii="Arial" w:hAnsi="Arial" w:cs="Arial"/>
                            <w:sz w:val="20"/>
                            <w:szCs w:val="20"/>
                          </w:rPr>
                          <w:t>6,040</w:t>
                        </w:r>
                      </w:p>
                    </w:tc>
                    <w:tc>
                      <w:tcPr>
                        <w:tcW w:w="1506" w:type="dxa"/>
                      </w:tcPr>
                      <w:p w:rsidR="00026DDA" w:rsidRPr="00BC6847" w:rsidRDefault="00026DDA" w:rsidP="00BC6847">
                        <w:pPr>
                          <w:jc w:val="right"/>
                          <w:cnfStyle w:val="000000010000"/>
                          <w:rPr>
                            <w:rFonts w:ascii="Arial" w:hAnsi="Arial" w:cs="Arial"/>
                            <w:sz w:val="20"/>
                            <w:szCs w:val="20"/>
                          </w:rPr>
                        </w:pPr>
                      </w:p>
                    </w:tc>
                  </w:tr>
                  <w:tr w:rsidR="00026DDA" w:rsidTr="00BC6847">
                    <w:trPr>
                      <w:cnfStyle w:val="000000100000"/>
                    </w:trPr>
                    <w:tc>
                      <w:tcPr>
                        <w:cnfStyle w:val="001000000000"/>
                        <w:tcW w:w="968" w:type="dxa"/>
                      </w:tcPr>
                      <w:p w:rsidR="00026DDA" w:rsidRPr="00BC6847" w:rsidRDefault="00026DDA" w:rsidP="002A0A36">
                        <w:pPr>
                          <w:rPr>
                            <w:rFonts w:ascii="Arial" w:hAnsi="Arial" w:cs="Arial"/>
                            <w:sz w:val="20"/>
                            <w:szCs w:val="20"/>
                          </w:rPr>
                        </w:pPr>
                        <w:r w:rsidRPr="00BC6847">
                          <w:rPr>
                            <w:rFonts w:ascii="Arial" w:hAnsi="Arial" w:cs="Arial"/>
                            <w:sz w:val="20"/>
                            <w:szCs w:val="20"/>
                          </w:rPr>
                          <w:t>Total</w:t>
                        </w:r>
                      </w:p>
                    </w:tc>
                    <w:tc>
                      <w:tcPr>
                        <w:tcW w:w="1189" w:type="dxa"/>
                      </w:tcPr>
                      <w:p w:rsidR="00026DDA" w:rsidRPr="00BC6847" w:rsidRDefault="00026DDA" w:rsidP="00BC6847">
                        <w:pPr>
                          <w:jc w:val="right"/>
                          <w:cnfStyle w:val="000000100000"/>
                          <w:rPr>
                            <w:rFonts w:ascii="Arial" w:hAnsi="Arial" w:cs="Arial"/>
                            <w:sz w:val="20"/>
                            <w:szCs w:val="20"/>
                          </w:rPr>
                        </w:pPr>
                        <w:r w:rsidRPr="00BC6847">
                          <w:rPr>
                            <w:rFonts w:ascii="Arial" w:hAnsi="Arial" w:cs="Arial"/>
                            <w:sz w:val="20"/>
                            <w:szCs w:val="20"/>
                          </w:rPr>
                          <w:t>315,799</w:t>
                        </w:r>
                      </w:p>
                    </w:tc>
                    <w:tc>
                      <w:tcPr>
                        <w:tcW w:w="1199" w:type="dxa"/>
                      </w:tcPr>
                      <w:p w:rsidR="00026DDA" w:rsidRPr="00BC6847" w:rsidRDefault="00026DDA" w:rsidP="00BC6847">
                        <w:pPr>
                          <w:jc w:val="right"/>
                          <w:cnfStyle w:val="000000100000"/>
                          <w:rPr>
                            <w:rFonts w:ascii="Arial" w:hAnsi="Arial" w:cs="Arial"/>
                            <w:sz w:val="20"/>
                            <w:szCs w:val="20"/>
                          </w:rPr>
                        </w:pPr>
                        <w:r w:rsidRPr="00BC6847">
                          <w:rPr>
                            <w:rFonts w:ascii="Arial" w:hAnsi="Arial" w:cs="Arial"/>
                            <w:sz w:val="20"/>
                            <w:szCs w:val="20"/>
                          </w:rPr>
                          <w:t>19%</w:t>
                        </w:r>
                      </w:p>
                    </w:tc>
                    <w:tc>
                      <w:tcPr>
                        <w:tcW w:w="829" w:type="dxa"/>
                      </w:tcPr>
                      <w:p w:rsidR="00026DDA" w:rsidRPr="00BC6847" w:rsidRDefault="00026DDA" w:rsidP="00BC6847">
                        <w:pPr>
                          <w:jc w:val="right"/>
                          <w:cnfStyle w:val="000000100000"/>
                          <w:rPr>
                            <w:rFonts w:ascii="Arial" w:hAnsi="Arial" w:cs="Arial"/>
                            <w:sz w:val="20"/>
                            <w:szCs w:val="20"/>
                          </w:rPr>
                        </w:pPr>
                        <w:r w:rsidRPr="00BC6847">
                          <w:rPr>
                            <w:rFonts w:ascii="Arial" w:hAnsi="Arial" w:cs="Arial"/>
                            <w:sz w:val="20"/>
                            <w:szCs w:val="20"/>
                          </w:rPr>
                          <w:t>61,391</w:t>
                        </w:r>
                      </w:p>
                    </w:tc>
                    <w:tc>
                      <w:tcPr>
                        <w:tcW w:w="1199" w:type="dxa"/>
                      </w:tcPr>
                      <w:p w:rsidR="00026DDA" w:rsidRPr="00BC6847" w:rsidRDefault="00026DDA" w:rsidP="00BC6847">
                        <w:pPr>
                          <w:jc w:val="right"/>
                          <w:cnfStyle w:val="000000100000"/>
                          <w:rPr>
                            <w:rFonts w:ascii="Arial" w:hAnsi="Arial" w:cs="Arial"/>
                            <w:sz w:val="20"/>
                            <w:szCs w:val="20"/>
                          </w:rPr>
                        </w:pPr>
                        <w:r w:rsidRPr="00BC6847">
                          <w:rPr>
                            <w:rFonts w:ascii="Arial" w:hAnsi="Arial" w:cs="Arial"/>
                            <w:sz w:val="20"/>
                            <w:szCs w:val="20"/>
                          </w:rPr>
                          <w:t>19.8%</w:t>
                        </w:r>
                      </w:p>
                    </w:tc>
                    <w:tc>
                      <w:tcPr>
                        <w:tcW w:w="829" w:type="dxa"/>
                      </w:tcPr>
                      <w:p w:rsidR="00026DDA" w:rsidRPr="00BC6847" w:rsidRDefault="00026DDA" w:rsidP="00BC6847">
                        <w:pPr>
                          <w:jc w:val="right"/>
                          <w:cnfStyle w:val="000000100000"/>
                          <w:rPr>
                            <w:rFonts w:ascii="Arial" w:hAnsi="Arial" w:cs="Arial"/>
                            <w:sz w:val="20"/>
                            <w:szCs w:val="20"/>
                          </w:rPr>
                        </w:pPr>
                        <w:r w:rsidRPr="00BC6847">
                          <w:rPr>
                            <w:rFonts w:ascii="Arial" w:hAnsi="Arial" w:cs="Arial"/>
                            <w:sz w:val="20"/>
                            <w:szCs w:val="20"/>
                          </w:rPr>
                          <w:t>64,618</w:t>
                        </w:r>
                      </w:p>
                    </w:tc>
                    <w:tc>
                      <w:tcPr>
                        <w:tcW w:w="1199" w:type="dxa"/>
                      </w:tcPr>
                      <w:p w:rsidR="00026DDA" w:rsidRPr="00BC6847" w:rsidRDefault="00026DDA" w:rsidP="00BC6847">
                        <w:pPr>
                          <w:jc w:val="right"/>
                          <w:cnfStyle w:val="000000100000"/>
                          <w:rPr>
                            <w:rFonts w:ascii="Arial" w:hAnsi="Arial" w:cs="Arial"/>
                            <w:sz w:val="20"/>
                            <w:szCs w:val="20"/>
                          </w:rPr>
                        </w:pPr>
                        <w:r w:rsidRPr="00BC6847">
                          <w:rPr>
                            <w:rFonts w:ascii="Arial" w:hAnsi="Arial" w:cs="Arial"/>
                            <w:sz w:val="20"/>
                            <w:szCs w:val="20"/>
                          </w:rPr>
                          <w:t>5.2%</w:t>
                        </w:r>
                      </w:p>
                    </w:tc>
                    <w:tc>
                      <w:tcPr>
                        <w:tcW w:w="829" w:type="dxa"/>
                      </w:tcPr>
                      <w:p w:rsidR="00026DDA" w:rsidRPr="00BC6847" w:rsidRDefault="00026DDA" w:rsidP="00BC6847">
                        <w:pPr>
                          <w:jc w:val="right"/>
                          <w:cnfStyle w:val="000000100000"/>
                          <w:rPr>
                            <w:rFonts w:ascii="Arial" w:hAnsi="Arial" w:cs="Arial"/>
                            <w:sz w:val="20"/>
                            <w:szCs w:val="20"/>
                          </w:rPr>
                        </w:pPr>
                        <w:r w:rsidRPr="00BC6847">
                          <w:rPr>
                            <w:rFonts w:ascii="Arial" w:hAnsi="Arial" w:cs="Arial"/>
                            <w:sz w:val="20"/>
                            <w:szCs w:val="20"/>
                          </w:rPr>
                          <w:t>16,410</w:t>
                        </w:r>
                      </w:p>
                    </w:tc>
                    <w:tc>
                      <w:tcPr>
                        <w:tcW w:w="1506" w:type="dxa"/>
                      </w:tcPr>
                      <w:p w:rsidR="00026DDA" w:rsidRPr="00BC6847" w:rsidRDefault="00026DDA" w:rsidP="00BC6847">
                        <w:pPr>
                          <w:jc w:val="right"/>
                          <w:cnfStyle w:val="000000100000"/>
                          <w:rPr>
                            <w:rFonts w:ascii="Arial" w:hAnsi="Arial" w:cs="Arial"/>
                            <w:sz w:val="20"/>
                            <w:szCs w:val="20"/>
                          </w:rPr>
                        </w:pPr>
                      </w:p>
                    </w:tc>
                  </w:tr>
                </w:tbl>
                <w:p w:rsidR="00026DDA" w:rsidRPr="002A0A36" w:rsidRDefault="00026DDA">
                  <w:r w:rsidRPr="002A0A36">
                    <w:rPr>
                      <w:vertAlign w:val="superscript"/>
                    </w:rPr>
                    <w:t>1</w:t>
                  </w:r>
                  <w:r>
                    <w:t>At age 15 years</w:t>
                  </w:r>
                </w:p>
              </w:txbxContent>
            </v:textbox>
            <w10:wrap type="topAndBottom"/>
          </v:shape>
        </w:pict>
      </w:r>
      <w:r w:rsidR="00EC772F">
        <w:t>Disabled people are known to face barriers to accessing goods, services and opportunities. Local-level information on t</w:t>
      </w:r>
      <w:r w:rsidR="003B0020">
        <w:t>hese indicators is limited but national level data indicate</w:t>
      </w:r>
      <w:r w:rsidR="00C568BA">
        <w:t xml:space="preserve"> the</w:t>
      </w:r>
      <w:r w:rsidR="00EC772F">
        <w:t xml:space="preserve"> areas that can be considered where there is potential to address the inequalities experienced by people with disabilities in Dudley. </w:t>
      </w:r>
    </w:p>
    <w:p w:rsidR="00EB0AB0" w:rsidRPr="00D65702" w:rsidRDefault="00337515" w:rsidP="00D65702">
      <w:pPr>
        <w:pStyle w:val="Heading1"/>
        <w:rPr>
          <w:rFonts w:asciiTheme="minorHAnsi" w:hAnsiTheme="minorHAnsi" w:cstheme="minorHAnsi"/>
          <w:color w:val="000000" w:themeColor="text1"/>
        </w:rPr>
      </w:pPr>
      <w:bookmarkStart w:id="1" w:name="_Toc440032727"/>
      <w:r w:rsidRPr="00D65702">
        <w:rPr>
          <w:rFonts w:asciiTheme="minorHAnsi" w:hAnsiTheme="minorHAnsi" w:cstheme="minorHAnsi"/>
          <w:color w:val="000000" w:themeColor="text1"/>
        </w:rPr>
        <w:t xml:space="preserve">Definitions </w:t>
      </w:r>
      <w:r w:rsidR="005E2B74">
        <w:rPr>
          <w:rFonts w:asciiTheme="minorHAnsi" w:hAnsiTheme="minorHAnsi" w:cstheme="minorHAnsi"/>
          <w:color w:val="000000" w:themeColor="text1"/>
        </w:rPr>
        <w:t>of D</w:t>
      </w:r>
      <w:r w:rsidRPr="00D65702">
        <w:rPr>
          <w:rFonts w:asciiTheme="minorHAnsi" w:hAnsiTheme="minorHAnsi" w:cstheme="minorHAnsi"/>
          <w:color w:val="000000" w:themeColor="text1"/>
        </w:rPr>
        <w:t>isability</w:t>
      </w:r>
      <w:bookmarkEnd w:id="1"/>
    </w:p>
    <w:p w:rsidR="00337515" w:rsidRDefault="00337515">
      <w:r>
        <w:t>Under the 2010 Equality Act a person has a disability if:</w:t>
      </w:r>
    </w:p>
    <w:p w:rsidR="00337515" w:rsidRDefault="00337515" w:rsidP="00337515">
      <w:pPr>
        <w:pStyle w:val="ListParagraph"/>
        <w:numPr>
          <w:ilvl w:val="0"/>
          <w:numId w:val="3"/>
        </w:numPr>
      </w:pPr>
      <w:r>
        <w:t>They have a physical or mental impairment</w:t>
      </w:r>
    </w:p>
    <w:p w:rsidR="00337515" w:rsidRDefault="00337515" w:rsidP="00337515">
      <w:pPr>
        <w:pStyle w:val="ListParagraph"/>
        <w:numPr>
          <w:ilvl w:val="0"/>
          <w:numId w:val="3"/>
        </w:numPr>
      </w:pPr>
      <w:r>
        <w:t>The impairment has a substantial and long term adverse effect on their ability to perform normal day to day activities</w:t>
      </w:r>
    </w:p>
    <w:p w:rsidR="00337515" w:rsidRDefault="00337515">
      <w:r>
        <w:lastRenderedPageBreak/>
        <w:t>This definition uses the social model of disability</w:t>
      </w:r>
      <w:r w:rsidR="002D12D5">
        <w:t>,</w:t>
      </w:r>
      <w:r>
        <w:t xml:space="preserve"> in which disability is defined not by the impairments or health conditions that an individual has but in terms of the limitations experienced by the individuals in society as a result of the conditions or impairments. </w:t>
      </w:r>
      <w:r w:rsidR="008F4048">
        <w:t xml:space="preserve">Under this definition disability includes both physical and learning disabilities and physical and mental illnesses. </w:t>
      </w:r>
      <w:r>
        <w:t xml:space="preserve">The social model is the model of disability that is currently in most common use, however specific definitions of disability used in different population surveys vary and as a result estimates of the prevalence of disability will also vary across sources. </w:t>
      </w:r>
    </w:p>
    <w:p w:rsidR="00AB09F0" w:rsidRDefault="00AB09F0" w:rsidP="00026DDA">
      <w:pPr>
        <w:spacing w:after="0"/>
      </w:pPr>
      <w:r>
        <w:t>The categories of disability used in this report have broadly been determined by those used in Projecting Adult Needs and Service Information (PANSI): learning disability, physical disability and mental health.</w:t>
      </w:r>
    </w:p>
    <w:p w:rsidR="00026DDA" w:rsidRDefault="00026DDA" w:rsidP="00026DDA">
      <w:pPr>
        <w:spacing w:after="0"/>
      </w:pPr>
    </w:p>
    <w:p w:rsidR="008366A6" w:rsidRPr="00D65702" w:rsidRDefault="00695797" w:rsidP="00026DDA">
      <w:pPr>
        <w:pStyle w:val="Heading1"/>
        <w:spacing w:before="0"/>
        <w:rPr>
          <w:rFonts w:asciiTheme="minorHAnsi" w:hAnsiTheme="minorHAnsi" w:cstheme="minorHAnsi"/>
          <w:color w:val="000000" w:themeColor="text1"/>
        </w:rPr>
      </w:pPr>
      <w:bookmarkStart w:id="2" w:name="_Toc440032728"/>
      <w:r>
        <w:rPr>
          <w:rFonts w:asciiTheme="minorHAnsi" w:hAnsiTheme="minorHAnsi" w:cstheme="minorHAnsi"/>
          <w:color w:val="000000" w:themeColor="text1"/>
        </w:rPr>
        <w:t>Prevalence of Disability</w:t>
      </w:r>
      <w:bookmarkEnd w:id="2"/>
    </w:p>
    <w:p w:rsidR="00695797" w:rsidRDefault="009B094A" w:rsidP="00695797">
      <w:r>
        <w:t>There is no definitive measure of</w:t>
      </w:r>
      <w:r w:rsidR="000A29D7">
        <w:t xml:space="preserve"> the prevalence of disability. This report presents a</w:t>
      </w:r>
      <w:r>
        <w:t xml:space="preserve"> range of data sources </w:t>
      </w:r>
      <w:r w:rsidR="000A29D7">
        <w:t xml:space="preserve">that </w:t>
      </w:r>
      <w:r>
        <w:t xml:space="preserve">are available for national level data, with local level data also presented where </w:t>
      </w:r>
      <w:r w:rsidR="000A29D7">
        <w:t xml:space="preserve">this is </w:t>
      </w:r>
      <w:r>
        <w:t>available.</w:t>
      </w:r>
    </w:p>
    <w:p w:rsidR="009B094A" w:rsidRDefault="009B094A" w:rsidP="009B094A">
      <w:pPr>
        <w:pStyle w:val="Heading2"/>
      </w:pPr>
      <w:bookmarkStart w:id="3" w:name="_Toc440032729"/>
      <w:r>
        <w:t>Family Resources Survey</w:t>
      </w:r>
      <w:bookmarkEnd w:id="3"/>
    </w:p>
    <w:p w:rsidR="000B0D91" w:rsidRDefault="009B094A" w:rsidP="00026DDA">
      <w:r>
        <w:t xml:space="preserve">The Family Resources Survey </w:t>
      </w:r>
      <w:r w:rsidR="00EF76D3">
        <w:t xml:space="preserve">(FRS) </w:t>
      </w:r>
      <w:r>
        <w:t>(</w:t>
      </w:r>
      <w:r w:rsidR="001D32AC">
        <w:t>Department for Work and Pensions, 2015</w:t>
      </w:r>
      <w:r>
        <w:t xml:space="preserve">) </w:t>
      </w:r>
      <w:r w:rsidR="000A29D7">
        <w:t xml:space="preserve">is used by the government to estimate disability prevalence in the UK, and </w:t>
      </w:r>
      <w:r>
        <w:t xml:space="preserve">estimates the </w:t>
      </w:r>
      <w:r w:rsidR="00C7619C">
        <w:t xml:space="preserve">2013/14 </w:t>
      </w:r>
      <w:r>
        <w:t xml:space="preserve">UK </w:t>
      </w:r>
      <w:r w:rsidR="000C2A85">
        <w:t>prevalence of disability</w:t>
      </w:r>
      <w:r w:rsidR="000136F5">
        <w:t xml:space="preserve"> (all ages)</w:t>
      </w:r>
      <w:r w:rsidR="000A29D7">
        <w:t xml:space="preserve"> to be 19%. T</w:t>
      </w:r>
      <w:r w:rsidR="000C2A85">
        <w:t>his figure has remained fairly stable over time</w:t>
      </w:r>
      <w:r w:rsidR="00793D6A">
        <w:t xml:space="preserve"> (see Figure </w:t>
      </w:r>
      <w:r w:rsidR="00833EFC">
        <w:t>1)</w:t>
      </w:r>
      <w:r w:rsidR="000C2A85">
        <w:t>.</w:t>
      </w:r>
      <w:r w:rsidR="00265776">
        <w:t xml:space="preserve"> </w:t>
      </w:r>
      <w:r w:rsidR="002B21A2">
        <w:t>The definition of disability used in the Family Resources Survey is consistent</w:t>
      </w:r>
      <w:r w:rsidR="00EF76D3">
        <w:t xml:space="preserve"> with the Equality Act 2010;</w:t>
      </w:r>
      <w:r w:rsidR="002B21A2">
        <w:t xml:space="preserve"> people are considered to have a disability if they have a long-standing illness, disability or impairment which causes substantial difficulty with day-to-day activi</w:t>
      </w:r>
      <w:r w:rsidR="007D3BC4">
        <w:t>ties, but s</w:t>
      </w:r>
      <w:r w:rsidR="002B21A2">
        <w:t xml:space="preserve">ome people may be classed as disabled and have rights under the Equality Act 2010 definition if they have a long-standing illness or disability which is not currently affecting </w:t>
      </w:r>
      <w:r w:rsidR="00695797">
        <w:t xml:space="preserve">their day-to-day activities.  </w:t>
      </w:r>
      <w:r w:rsidR="00833EFC">
        <w:t xml:space="preserve"> </w:t>
      </w:r>
      <w:r w:rsidR="00EF76D3">
        <w:t xml:space="preserve">The FRS found that in the UK </w:t>
      </w:r>
      <w:r w:rsidR="00833EFC">
        <w:t xml:space="preserve">prevalence </w:t>
      </w:r>
      <w:r w:rsidR="00EF76D3">
        <w:t xml:space="preserve">of disability </w:t>
      </w:r>
      <w:r w:rsidR="00833EFC">
        <w:t xml:space="preserve">rises with age, with an estimated 7% of children having a disability, rising to 16% in adults </w:t>
      </w:r>
      <w:r w:rsidR="006A6EA4">
        <w:t xml:space="preserve">of working age </w:t>
      </w:r>
      <w:r w:rsidR="00833EFC">
        <w:t>and 42% in State Pension</w:t>
      </w:r>
      <w:r w:rsidR="00340B9D">
        <w:t xml:space="preserve"> </w:t>
      </w:r>
      <w:r w:rsidR="00833EFC">
        <w:t>age adults</w:t>
      </w:r>
      <w:r w:rsidR="00340B9D">
        <w:rPr>
          <w:rStyle w:val="FootnoteReference"/>
        </w:rPr>
        <w:footnoteReference w:id="1"/>
      </w:r>
      <w:r w:rsidR="00265776">
        <w:t>.</w:t>
      </w:r>
      <w:r w:rsidR="0071053D">
        <w:t xml:space="preserve"> </w:t>
      </w:r>
    </w:p>
    <w:p w:rsidR="00340B9D" w:rsidRDefault="00340B9D" w:rsidP="00340B9D">
      <w:pPr>
        <w:pStyle w:val="NoSpacing"/>
      </w:pPr>
    </w:p>
    <w:p w:rsidR="000B0D91" w:rsidRDefault="000B0D91" w:rsidP="000B0D91">
      <w:pPr>
        <w:rPr>
          <w:b/>
        </w:rPr>
        <w:sectPr w:rsidR="000B0D91" w:rsidSect="00186835">
          <w:footerReference w:type="default" r:id="rId8"/>
          <w:headerReference w:type="first" r:id="rId9"/>
          <w:pgSz w:w="11906" w:h="16838"/>
          <w:pgMar w:top="1440" w:right="1440" w:bottom="1440" w:left="1440" w:header="708" w:footer="708" w:gutter="0"/>
          <w:cols w:space="708"/>
          <w:titlePg/>
          <w:docGrid w:linePitch="360"/>
        </w:sectPr>
      </w:pPr>
    </w:p>
    <w:p w:rsidR="000B0D91" w:rsidRPr="00026DDA" w:rsidRDefault="000B0D91" w:rsidP="000B0D91">
      <w:pPr>
        <w:rPr>
          <w:b/>
        </w:rPr>
      </w:pPr>
      <w:proofErr w:type="gramStart"/>
      <w:r>
        <w:rPr>
          <w:b/>
        </w:rPr>
        <w:lastRenderedPageBreak/>
        <w:t>Figure 1</w:t>
      </w:r>
      <w:r w:rsidRPr="006A0DDD">
        <w:rPr>
          <w:b/>
        </w:rPr>
        <w:t>.</w:t>
      </w:r>
      <w:proofErr w:type="gramEnd"/>
      <w:r w:rsidRPr="006A0DDD">
        <w:rPr>
          <w:b/>
        </w:rPr>
        <w:t xml:space="preserve"> Disability prevalence, United Kingdom, 2003/4 to 2013/14</w:t>
      </w:r>
      <w:r w:rsidRPr="00340B9D">
        <w:rPr>
          <w:b/>
          <w:vertAlign w:val="superscript"/>
        </w:rPr>
        <w:t>1</w:t>
      </w:r>
    </w:p>
    <w:p w:rsidR="00340B9D" w:rsidRDefault="000B0D91" w:rsidP="00340B9D">
      <w:pPr>
        <w:pStyle w:val="NoSpacing"/>
      </w:pPr>
      <w:r w:rsidRPr="000B0D91">
        <w:rPr>
          <w:noProof/>
          <w:lang w:eastAsia="en-GB"/>
        </w:rPr>
        <w:drawing>
          <wp:inline distT="0" distB="0" distL="0" distR="0">
            <wp:extent cx="5693293" cy="2829549"/>
            <wp:effectExtent l="19050" t="0" r="2657"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5693293" cy="2829549"/>
                    </a:xfrm>
                    <a:prstGeom prst="rect">
                      <a:avLst/>
                    </a:prstGeom>
                    <a:noFill/>
                    <a:ln w="9525">
                      <a:noFill/>
                      <a:miter lim="800000"/>
                      <a:headEnd/>
                      <a:tailEnd/>
                    </a:ln>
                  </pic:spPr>
                </pic:pic>
              </a:graphicData>
            </a:graphic>
          </wp:inline>
        </w:drawing>
      </w:r>
      <w:r w:rsidR="00340B9D">
        <w:t xml:space="preserve">Source: Family Resources Survey </w:t>
      </w:r>
      <w:r w:rsidR="00886469">
        <w:t>2013/14</w:t>
      </w:r>
      <w:r w:rsidR="00340B9D">
        <w:t xml:space="preserve"> </w:t>
      </w:r>
    </w:p>
    <w:p w:rsidR="00EC772F" w:rsidRDefault="00EC772F"/>
    <w:p w:rsidR="00EF76D3" w:rsidRDefault="00886469">
      <w:r>
        <w:t xml:space="preserve">The FRS estimates that 20% of females and 18% </w:t>
      </w:r>
      <w:r w:rsidR="00440556">
        <w:t xml:space="preserve">of males </w:t>
      </w:r>
      <w:r w:rsidR="00C7619C">
        <w:t xml:space="preserve">in the UK </w:t>
      </w:r>
      <w:r w:rsidR="00440556">
        <w:t xml:space="preserve">have a disability. </w:t>
      </w:r>
      <w:r>
        <w:t xml:space="preserve">FRS estimates of the proportion of disabled people with different types of impairments are shown in Table 1. </w:t>
      </w:r>
    </w:p>
    <w:p w:rsidR="002943AC" w:rsidRDefault="002943AC"/>
    <w:p w:rsidR="002943AC" w:rsidRDefault="002943AC"/>
    <w:p w:rsidR="002943AC" w:rsidRDefault="002943AC"/>
    <w:p w:rsidR="00EC772F" w:rsidRDefault="00EC772F">
      <w:pPr>
        <w:rPr>
          <w:b/>
        </w:rPr>
      </w:pPr>
      <w:r>
        <w:rPr>
          <w:b/>
        </w:rPr>
        <w:br w:type="page"/>
      </w:r>
    </w:p>
    <w:p w:rsidR="00FE5E2C" w:rsidRPr="00FE5E2C" w:rsidRDefault="00FE5E2C" w:rsidP="00FE5E2C">
      <w:pPr>
        <w:pStyle w:val="NoSpacing"/>
        <w:rPr>
          <w:b/>
        </w:rPr>
      </w:pPr>
      <w:r w:rsidRPr="00FE5E2C">
        <w:rPr>
          <w:b/>
        </w:rPr>
        <w:lastRenderedPageBreak/>
        <w:t>Table 1: Proportion of impairment types experienced by disabled people in the UK, Family Resources Survey 2013/14</w:t>
      </w:r>
    </w:p>
    <w:tbl>
      <w:tblPr>
        <w:tblW w:w="4604" w:type="dxa"/>
        <w:jc w:val="center"/>
        <w:tblInd w:w="93" w:type="dxa"/>
        <w:tblLook w:val="04A0"/>
      </w:tblPr>
      <w:tblGrid>
        <w:gridCol w:w="2900"/>
        <w:gridCol w:w="800"/>
        <w:gridCol w:w="1224"/>
      </w:tblGrid>
      <w:tr w:rsidR="00886469" w:rsidRPr="00886469" w:rsidTr="00886469">
        <w:trPr>
          <w:trHeight w:val="255"/>
          <w:jc w:val="center"/>
        </w:trPr>
        <w:tc>
          <w:tcPr>
            <w:tcW w:w="2900" w:type="dxa"/>
            <w:tcBorders>
              <w:top w:val="nil"/>
              <w:left w:val="nil"/>
              <w:bottom w:val="nil"/>
              <w:right w:val="nil"/>
            </w:tcBorders>
            <w:shd w:val="clear" w:color="auto" w:fill="auto"/>
            <w:noWrap/>
            <w:vAlign w:val="bottom"/>
            <w:hideMark/>
          </w:tcPr>
          <w:p w:rsidR="00886469" w:rsidRPr="00886469" w:rsidRDefault="00886469" w:rsidP="00886469">
            <w:pPr>
              <w:spacing w:after="0" w:line="240" w:lineRule="auto"/>
              <w:rPr>
                <w:rFonts w:ascii="Arial" w:eastAsia="Times New Roman" w:hAnsi="Arial" w:cs="Arial"/>
                <w:sz w:val="16"/>
                <w:szCs w:val="16"/>
                <w:lang w:eastAsia="en-GB"/>
              </w:rPr>
            </w:pPr>
          </w:p>
        </w:tc>
        <w:tc>
          <w:tcPr>
            <w:tcW w:w="800" w:type="dxa"/>
            <w:tcBorders>
              <w:top w:val="nil"/>
              <w:left w:val="nil"/>
              <w:bottom w:val="nil"/>
              <w:right w:val="nil"/>
            </w:tcBorders>
            <w:shd w:val="clear" w:color="auto" w:fill="auto"/>
            <w:noWrap/>
            <w:vAlign w:val="bottom"/>
            <w:hideMark/>
          </w:tcPr>
          <w:p w:rsidR="00886469" w:rsidRPr="00886469" w:rsidRDefault="00886469" w:rsidP="00886469">
            <w:pPr>
              <w:spacing w:after="0" w:line="240" w:lineRule="auto"/>
              <w:rPr>
                <w:rFonts w:ascii="Arial" w:eastAsia="Times New Roman" w:hAnsi="Arial" w:cs="Arial"/>
                <w:sz w:val="16"/>
                <w:szCs w:val="16"/>
                <w:lang w:eastAsia="en-GB"/>
              </w:rPr>
            </w:pPr>
          </w:p>
        </w:tc>
        <w:tc>
          <w:tcPr>
            <w:tcW w:w="904" w:type="dxa"/>
            <w:tcBorders>
              <w:top w:val="nil"/>
              <w:left w:val="nil"/>
              <w:bottom w:val="single" w:sz="4" w:space="0" w:color="auto"/>
              <w:right w:val="nil"/>
            </w:tcBorders>
            <w:shd w:val="clear" w:color="auto" w:fill="auto"/>
            <w:noWrap/>
            <w:hideMark/>
          </w:tcPr>
          <w:p w:rsidR="00886469" w:rsidRPr="00886469" w:rsidRDefault="00886469" w:rsidP="00886469">
            <w:pPr>
              <w:spacing w:after="0" w:line="240" w:lineRule="auto"/>
              <w:jc w:val="right"/>
              <w:rPr>
                <w:rFonts w:ascii="Arial" w:eastAsia="Times New Roman" w:hAnsi="Arial" w:cs="Arial"/>
                <w:sz w:val="16"/>
                <w:szCs w:val="16"/>
                <w:lang w:eastAsia="en-GB"/>
              </w:rPr>
            </w:pPr>
            <w:r w:rsidRPr="00886469">
              <w:rPr>
                <w:rFonts w:ascii="Arial" w:eastAsia="Times New Roman" w:hAnsi="Arial" w:cs="Arial"/>
                <w:sz w:val="16"/>
                <w:szCs w:val="16"/>
                <w:lang w:eastAsia="en-GB"/>
              </w:rPr>
              <w:t>Percentage</w:t>
            </w:r>
            <w:r w:rsidR="00440556">
              <w:rPr>
                <w:rStyle w:val="FootnoteReference"/>
                <w:rFonts w:ascii="Arial" w:eastAsia="Times New Roman" w:hAnsi="Arial" w:cs="Arial"/>
                <w:sz w:val="16"/>
                <w:szCs w:val="16"/>
                <w:lang w:eastAsia="en-GB"/>
              </w:rPr>
              <w:footnoteReference w:id="2"/>
            </w:r>
            <w:r w:rsidRPr="00886469">
              <w:rPr>
                <w:rFonts w:ascii="Arial" w:eastAsia="Times New Roman" w:hAnsi="Arial" w:cs="Arial"/>
                <w:sz w:val="16"/>
                <w:szCs w:val="16"/>
                <w:lang w:eastAsia="en-GB"/>
              </w:rPr>
              <w:t>of disabled people</w:t>
            </w:r>
          </w:p>
        </w:tc>
      </w:tr>
      <w:tr w:rsidR="00886469" w:rsidRPr="00886469" w:rsidTr="00886469">
        <w:trPr>
          <w:trHeight w:val="255"/>
          <w:jc w:val="center"/>
        </w:trPr>
        <w:tc>
          <w:tcPr>
            <w:tcW w:w="2900" w:type="dxa"/>
            <w:tcBorders>
              <w:top w:val="single" w:sz="4" w:space="0" w:color="auto"/>
              <w:left w:val="nil"/>
              <w:bottom w:val="nil"/>
              <w:right w:val="nil"/>
            </w:tcBorders>
            <w:shd w:val="clear" w:color="auto" w:fill="auto"/>
            <w:noWrap/>
            <w:vAlign w:val="bottom"/>
            <w:hideMark/>
          </w:tcPr>
          <w:p w:rsidR="00886469" w:rsidRPr="00886469" w:rsidRDefault="00886469" w:rsidP="00886469">
            <w:pPr>
              <w:spacing w:after="0" w:line="240" w:lineRule="auto"/>
              <w:rPr>
                <w:rFonts w:ascii="Arial" w:eastAsia="Times New Roman" w:hAnsi="Arial" w:cs="Arial"/>
                <w:sz w:val="16"/>
                <w:szCs w:val="16"/>
                <w:lang w:eastAsia="en-GB"/>
              </w:rPr>
            </w:pPr>
            <w:r w:rsidRPr="00886469">
              <w:rPr>
                <w:rFonts w:ascii="Arial" w:eastAsia="Times New Roman" w:hAnsi="Arial" w:cs="Arial"/>
                <w:sz w:val="16"/>
                <w:szCs w:val="16"/>
                <w:lang w:eastAsia="en-GB"/>
              </w:rPr>
              <w:t>Impairment type</w:t>
            </w:r>
          </w:p>
        </w:tc>
        <w:tc>
          <w:tcPr>
            <w:tcW w:w="800" w:type="dxa"/>
            <w:tcBorders>
              <w:top w:val="single" w:sz="4" w:space="0" w:color="auto"/>
              <w:left w:val="nil"/>
              <w:bottom w:val="nil"/>
              <w:right w:val="nil"/>
            </w:tcBorders>
            <w:shd w:val="clear" w:color="auto" w:fill="auto"/>
            <w:hideMark/>
          </w:tcPr>
          <w:p w:rsidR="00886469" w:rsidRPr="00886469" w:rsidRDefault="00886469" w:rsidP="00886469">
            <w:pPr>
              <w:spacing w:after="0" w:line="240" w:lineRule="auto"/>
              <w:rPr>
                <w:rFonts w:ascii="Arial" w:eastAsia="Times New Roman" w:hAnsi="Arial" w:cs="Arial"/>
                <w:sz w:val="16"/>
                <w:szCs w:val="16"/>
                <w:lang w:eastAsia="en-GB"/>
              </w:rPr>
            </w:pPr>
            <w:r w:rsidRPr="00886469">
              <w:rPr>
                <w:rFonts w:ascii="Arial" w:eastAsia="Times New Roman" w:hAnsi="Arial" w:cs="Arial"/>
                <w:sz w:val="16"/>
                <w:szCs w:val="16"/>
                <w:lang w:eastAsia="en-GB"/>
              </w:rPr>
              <w:t>2012/13</w:t>
            </w:r>
          </w:p>
        </w:tc>
        <w:tc>
          <w:tcPr>
            <w:tcW w:w="904" w:type="dxa"/>
            <w:tcBorders>
              <w:top w:val="nil"/>
              <w:left w:val="nil"/>
              <w:bottom w:val="nil"/>
              <w:right w:val="nil"/>
            </w:tcBorders>
            <w:shd w:val="clear" w:color="auto" w:fill="auto"/>
            <w:hideMark/>
          </w:tcPr>
          <w:p w:rsidR="00886469" w:rsidRPr="00886469" w:rsidRDefault="00886469" w:rsidP="00886469">
            <w:pPr>
              <w:spacing w:after="0" w:line="240" w:lineRule="auto"/>
              <w:jc w:val="right"/>
              <w:rPr>
                <w:rFonts w:ascii="Arial" w:eastAsia="Times New Roman" w:hAnsi="Arial" w:cs="Arial"/>
                <w:sz w:val="16"/>
                <w:szCs w:val="16"/>
                <w:lang w:eastAsia="en-GB"/>
              </w:rPr>
            </w:pPr>
            <w:r w:rsidRPr="00886469">
              <w:rPr>
                <w:rFonts w:ascii="Arial" w:eastAsia="Times New Roman" w:hAnsi="Arial" w:cs="Arial"/>
                <w:sz w:val="16"/>
                <w:szCs w:val="16"/>
                <w:lang w:eastAsia="en-GB"/>
              </w:rPr>
              <w:t>2013/14</w:t>
            </w:r>
          </w:p>
        </w:tc>
      </w:tr>
      <w:tr w:rsidR="00886469" w:rsidRPr="00886469" w:rsidTr="00886469">
        <w:trPr>
          <w:trHeight w:val="255"/>
          <w:jc w:val="center"/>
        </w:trPr>
        <w:tc>
          <w:tcPr>
            <w:tcW w:w="2900" w:type="dxa"/>
            <w:tcBorders>
              <w:top w:val="single" w:sz="4" w:space="0" w:color="auto"/>
              <w:left w:val="nil"/>
              <w:bottom w:val="nil"/>
              <w:right w:val="nil"/>
            </w:tcBorders>
            <w:shd w:val="clear" w:color="auto" w:fill="auto"/>
            <w:vAlign w:val="bottom"/>
            <w:hideMark/>
          </w:tcPr>
          <w:p w:rsidR="00886469" w:rsidRPr="00886469" w:rsidRDefault="00886469" w:rsidP="00886469">
            <w:pPr>
              <w:spacing w:after="0" w:line="240" w:lineRule="auto"/>
              <w:rPr>
                <w:rFonts w:ascii="Arial" w:eastAsia="Times New Roman" w:hAnsi="Arial" w:cs="Arial"/>
                <w:sz w:val="16"/>
                <w:szCs w:val="16"/>
                <w:lang w:eastAsia="en-GB"/>
              </w:rPr>
            </w:pPr>
            <w:r w:rsidRPr="00886469">
              <w:rPr>
                <w:rFonts w:ascii="Arial" w:eastAsia="Times New Roman" w:hAnsi="Arial" w:cs="Arial"/>
                <w:sz w:val="16"/>
                <w:szCs w:val="16"/>
                <w:lang w:eastAsia="en-GB"/>
              </w:rPr>
              <w:t>Vision</w:t>
            </w:r>
          </w:p>
        </w:tc>
        <w:tc>
          <w:tcPr>
            <w:tcW w:w="800" w:type="dxa"/>
            <w:tcBorders>
              <w:top w:val="single" w:sz="4" w:space="0" w:color="auto"/>
              <w:left w:val="nil"/>
              <w:bottom w:val="nil"/>
              <w:right w:val="nil"/>
            </w:tcBorders>
            <w:shd w:val="clear" w:color="auto" w:fill="auto"/>
            <w:hideMark/>
          </w:tcPr>
          <w:p w:rsidR="00886469" w:rsidRPr="00886469" w:rsidRDefault="00886469" w:rsidP="00886469">
            <w:pPr>
              <w:spacing w:after="0" w:line="240" w:lineRule="auto"/>
              <w:jc w:val="right"/>
              <w:rPr>
                <w:rFonts w:ascii="Arial" w:eastAsia="Times New Roman" w:hAnsi="Arial" w:cs="Arial"/>
                <w:sz w:val="16"/>
                <w:szCs w:val="16"/>
                <w:lang w:eastAsia="en-GB"/>
              </w:rPr>
            </w:pPr>
            <w:r w:rsidRPr="00886469">
              <w:rPr>
                <w:rFonts w:ascii="Arial" w:eastAsia="Times New Roman" w:hAnsi="Arial" w:cs="Arial"/>
                <w:sz w:val="16"/>
                <w:szCs w:val="16"/>
                <w:lang w:eastAsia="en-GB"/>
              </w:rPr>
              <w:t>13</w:t>
            </w:r>
          </w:p>
        </w:tc>
        <w:tc>
          <w:tcPr>
            <w:tcW w:w="904" w:type="dxa"/>
            <w:tcBorders>
              <w:top w:val="single" w:sz="4" w:space="0" w:color="auto"/>
              <w:left w:val="nil"/>
              <w:bottom w:val="nil"/>
              <w:right w:val="nil"/>
            </w:tcBorders>
            <w:shd w:val="clear" w:color="auto" w:fill="auto"/>
            <w:hideMark/>
          </w:tcPr>
          <w:p w:rsidR="00886469" w:rsidRPr="00886469" w:rsidRDefault="00886469" w:rsidP="00886469">
            <w:pPr>
              <w:spacing w:after="0" w:line="240" w:lineRule="auto"/>
              <w:jc w:val="right"/>
              <w:rPr>
                <w:rFonts w:ascii="Arial" w:eastAsia="Times New Roman" w:hAnsi="Arial" w:cs="Arial"/>
                <w:sz w:val="16"/>
                <w:szCs w:val="16"/>
                <w:lang w:eastAsia="en-GB"/>
              </w:rPr>
            </w:pPr>
            <w:r w:rsidRPr="00886469">
              <w:rPr>
                <w:rFonts w:ascii="Arial" w:eastAsia="Times New Roman" w:hAnsi="Arial" w:cs="Arial"/>
                <w:sz w:val="16"/>
                <w:szCs w:val="16"/>
                <w:lang w:eastAsia="en-GB"/>
              </w:rPr>
              <w:t>13</w:t>
            </w:r>
          </w:p>
        </w:tc>
      </w:tr>
      <w:tr w:rsidR="00886469" w:rsidRPr="00886469" w:rsidTr="00886469">
        <w:trPr>
          <w:trHeight w:val="255"/>
          <w:jc w:val="center"/>
        </w:trPr>
        <w:tc>
          <w:tcPr>
            <w:tcW w:w="2900" w:type="dxa"/>
            <w:tcBorders>
              <w:top w:val="nil"/>
              <w:left w:val="nil"/>
              <w:bottom w:val="nil"/>
              <w:right w:val="nil"/>
            </w:tcBorders>
            <w:shd w:val="clear" w:color="auto" w:fill="auto"/>
            <w:vAlign w:val="bottom"/>
            <w:hideMark/>
          </w:tcPr>
          <w:p w:rsidR="00886469" w:rsidRPr="00886469" w:rsidRDefault="00886469" w:rsidP="00886469">
            <w:pPr>
              <w:spacing w:after="0" w:line="240" w:lineRule="auto"/>
              <w:rPr>
                <w:rFonts w:ascii="Arial" w:eastAsia="Times New Roman" w:hAnsi="Arial" w:cs="Arial"/>
                <w:sz w:val="16"/>
                <w:szCs w:val="16"/>
                <w:lang w:eastAsia="en-GB"/>
              </w:rPr>
            </w:pPr>
            <w:r w:rsidRPr="00886469">
              <w:rPr>
                <w:rFonts w:ascii="Arial" w:eastAsia="Times New Roman" w:hAnsi="Arial" w:cs="Arial"/>
                <w:sz w:val="16"/>
                <w:szCs w:val="16"/>
                <w:lang w:eastAsia="en-GB"/>
              </w:rPr>
              <w:t>Hearing</w:t>
            </w:r>
          </w:p>
        </w:tc>
        <w:tc>
          <w:tcPr>
            <w:tcW w:w="800" w:type="dxa"/>
            <w:tcBorders>
              <w:top w:val="nil"/>
              <w:left w:val="nil"/>
              <w:bottom w:val="nil"/>
              <w:right w:val="nil"/>
            </w:tcBorders>
            <w:shd w:val="clear" w:color="auto" w:fill="auto"/>
            <w:hideMark/>
          </w:tcPr>
          <w:p w:rsidR="00886469" w:rsidRPr="00886469" w:rsidRDefault="00886469" w:rsidP="00886469">
            <w:pPr>
              <w:spacing w:after="0" w:line="240" w:lineRule="auto"/>
              <w:jc w:val="right"/>
              <w:rPr>
                <w:rFonts w:ascii="Arial" w:eastAsia="Times New Roman" w:hAnsi="Arial" w:cs="Arial"/>
                <w:sz w:val="16"/>
                <w:szCs w:val="16"/>
                <w:lang w:eastAsia="en-GB"/>
              </w:rPr>
            </w:pPr>
            <w:r w:rsidRPr="00886469">
              <w:rPr>
                <w:rFonts w:ascii="Arial" w:eastAsia="Times New Roman" w:hAnsi="Arial" w:cs="Arial"/>
                <w:sz w:val="16"/>
                <w:szCs w:val="16"/>
                <w:lang w:eastAsia="en-GB"/>
              </w:rPr>
              <w:t>14</w:t>
            </w:r>
          </w:p>
        </w:tc>
        <w:tc>
          <w:tcPr>
            <w:tcW w:w="904" w:type="dxa"/>
            <w:tcBorders>
              <w:top w:val="nil"/>
              <w:left w:val="nil"/>
              <w:bottom w:val="nil"/>
              <w:right w:val="nil"/>
            </w:tcBorders>
            <w:shd w:val="clear" w:color="auto" w:fill="auto"/>
            <w:hideMark/>
          </w:tcPr>
          <w:p w:rsidR="00886469" w:rsidRPr="00886469" w:rsidRDefault="00886469" w:rsidP="00886469">
            <w:pPr>
              <w:spacing w:after="0" w:line="240" w:lineRule="auto"/>
              <w:jc w:val="right"/>
              <w:rPr>
                <w:rFonts w:ascii="Arial" w:eastAsia="Times New Roman" w:hAnsi="Arial" w:cs="Arial"/>
                <w:sz w:val="16"/>
                <w:szCs w:val="16"/>
                <w:lang w:eastAsia="en-GB"/>
              </w:rPr>
            </w:pPr>
            <w:r w:rsidRPr="00886469">
              <w:rPr>
                <w:rFonts w:ascii="Arial" w:eastAsia="Times New Roman" w:hAnsi="Arial" w:cs="Arial"/>
                <w:sz w:val="16"/>
                <w:szCs w:val="16"/>
                <w:lang w:eastAsia="en-GB"/>
              </w:rPr>
              <w:t>14</w:t>
            </w:r>
          </w:p>
        </w:tc>
      </w:tr>
      <w:tr w:rsidR="00886469" w:rsidRPr="00886469" w:rsidTr="00886469">
        <w:trPr>
          <w:trHeight w:val="255"/>
          <w:jc w:val="center"/>
        </w:trPr>
        <w:tc>
          <w:tcPr>
            <w:tcW w:w="2900" w:type="dxa"/>
            <w:tcBorders>
              <w:top w:val="nil"/>
              <w:left w:val="nil"/>
              <w:bottom w:val="nil"/>
              <w:right w:val="nil"/>
            </w:tcBorders>
            <w:shd w:val="clear" w:color="auto" w:fill="auto"/>
            <w:vAlign w:val="bottom"/>
            <w:hideMark/>
          </w:tcPr>
          <w:p w:rsidR="00886469" w:rsidRPr="00886469" w:rsidRDefault="00886469" w:rsidP="00886469">
            <w:pPr>
              <w:spacing w:after="0" w:line="240" w:lineRule="auto"/>
              <w:rPr>
                <w:rFonts w:ascii="Arial" w:eastAsia="Times New Roman" w:hAnsi="Arial" w:cs="Arial"/>
                <w:sz w:val="16"/>
                <w:szCs w:val="16"/>
                <w:lang w:eastAsia="en-GB"/>
              </w:rPr>
            </w:pPr>
            <w:r w:rsidRPr="00886469">
              <w:rPr>
                <w:rFonts w:ascii="Arial" w:eastAsia="Times New Roman" w:hAnsi="Arial" w:cs="Arial"/>
                <w:sz w:val="16"/>
                <w:szCs w:val="16"/>
                <w:lang w:eastAsia="en-GB"/>
              </w:rPr>
              <w:t>Mobility</w:t>
            </w:r>
          </w:p>
        </w:tc>
        <w:tc>
          <w:tcPr>
            <w:tcW w:w="800" w:type="dxa"/>
            <w:tcBorders>
              <w:top w:val="nil"/>
              <w:left w:val="nil"/>
              <w:bottom w:val="nil"/>
              <w:right w:val="nil"/>
            </w:tcBorders>
            <w:shd w:val="clear" w:color="auto" w:fill="auto"/>
            <w:hideMark/>
          </w:tcPr>
          <w:p w:rsidR="00886469" w:rsidRPr="00886469" w:rsidRDefault="00886469" w:rsidP="00886469">
            <w:pPr>
              <w:spacing w:after="0" w:line="240" w:lineRule="auto"/>
              <w:jc w:val="right"/>
              <w:rPr>
                <w:rFonts w:ascii="Arial" w:eastAsia="Times New Roman" w:hAnsi="Arial" w:cs="Arial"/>
                <w:sz w:val="16"/>
                <w:szCs w:val="16"/>
                <w:lang w:eastAsia="en-GB"/>
              </w:rPr>
            </w:pPr>
            <w:r w:rsidRPr="00886469">
              <w:rPr>
                <w:rFonts w:ascii="Arial" w:eastAsia="Times New Roman" w:hAnsi="Arial" w:cs="Arial"/>
                <w:sz w:val="16"/>
                <w:szCs w:val="16"/>
                <w:lang w:eastAsia="en-GB"/>
              </w:rPr>
              <w:t>57</w:t>
            </w:r>
          </w:p>
        </w:tc>
        <w:tc>
          <w:tcPr>
            <w:tcW w:w="904" w:type="dxa"/>
            <w:tcBorders>
              <w:top w:val="nil"/>
              <w:left w:val="nil"/>
              <w:bottom w:val="nil"/>
              <w:right w:val="nil"/>
            </w:tcBorders>
            <w:shd w:val="clear" w:color="auto" w:fill="auto"/>
            <w:hideMark/>
          </w:tcPr>
          <w:p w:rsidR="00886469" w:rsidRPr="00886469" w:rsidRDefault="00886469" w:rsidP="00886469">
            <w:pPr>
              <w:spacing w:after="0" w:line="240" w:lineRule="auto"/>
              <w:jc w:val="right"/>
              <w:rPr>
                <w:rFonts w:ascii="Arial" w:eastAsia="Times New Roman" w:hAnsi="Arial" w:cs="Arial"/>
                <w:sz w:val="16"/>
                <w:szCs w:val="16"/>
                <w:lang w:eastAsia="en-GB"/>
              </w:rPr>
            </w:pPr>
            <w:r w:rsidRPr="00886469">
              <w:rPr>
                <w:rFonts w:ascii="Arial" w:eastAsia="Times New Roman" w:hAnsi="Arial" w:cs="Arial"/>
                <w:sz w:val="16"/>
                <w:szCs w:val="16"/>
                <w:lang w:eastAsia="en-GB"/>
              </w:rPr>
              <w:t>55</w:t>
            </w:r>
          </w:p>
        </w:tc>
      </w:tr>
      <w:tr w:rsidR="00886469" w:rsidRPr="00886469" w:rsidTr="00886469">
        <w:trPr>
          <w:trHeight w:val="255"/>
          <w:jc w:val="center"/>
        </w:trPr>
        <w:tc>
          <w:tcPr>
            <w:tcW w:w="2900" w:type="dxa"/>
            <w:tcBorders>
              <w:top w:val="nil"/>
              <w:left w:val="nil"/>
              <w:bottom w:val="nil"/>
              <w:right w:val="nil"/>
            </w:tcBorders>
            <w:shd w:val="clear" w:color="auto" w:fill="auto"/>
            <w:vAlign w:val="bottom"/>
            <w:hideMark/>
          </w:tcPr>
          <w:p w:rsidR="00886469" w:rsidRPr="00886469" w:rsidRDefault="00886469" w:rsidP="00886469">
            <w:pPr>
              <w:spacing w:after="0" w:line="240" w:lineRule="auto"/>
              <w:rPr>
                <w:rFonts w:ascii="Arial" w:eastAsia="Times New Roman" w:hAnsi="Arial" w:cs="Arial"/>
                <w:sz w:val="16"/>
                <w:szCs w:val="16"/>
                <w:lang w:eastAsia="en-GB"/>
              </w:rPr>
            </w:pPr>
            <w:r w:rsidRPr="00886469">
              <w:rPr>
                <w:rFonts w:ascii="Arial" w:eastAsia="Times New Roman" w:hAnsi="Arial" w:cs="Arial"/>
                <w:sz w:val="16"/>
                <w:szCs w:val="16"/>
                <w:lang w:eastAsia="en-GB"/>
              </w:rPr>
              <w:t>Dexterity</w:t>
            </w:r>
          </w:p>
        </w:tc>
        <w:tc>
          <w:tcPr>
            <w:tcW w:w="800" w:type="dxa"/>
            <w:tcBorders>
              <w:top w:val="nil"/>
              <w:left w:val="nil"/>
              <w:bottom w:val="nil"/>
              <w:right w:val="nil"/>
            </w:tcBorders>
            <w:shd w:val="clear" w:color="auto" w:fill="auto"/>
            <w:hideMark/>
          </w:tcPr>
          <w:p w:rsidR="00886469" w:rsidRPr="00886469" w:rsidRDefault="00886469" w:rsidP="00886469">
            <w:pPr>
              <w:spacing w:after="0" w:line="240" w:lineRule="auto"/>
              <w:jc w:val="right"/>
              <w:rPr>
                <w:rFonts w:ascii="Arial" w:eastAsia="Times New Roman" w:hAnsi="Arial" w:cs="Arial"/>
                <w:sz w:val="16"/>
                <w:szCs w:val="16"/>
                <w:lang w:eastAsia="en-GB"/>
              </w:rPr>
            </w:pPr>
            <w:r w:rsidRPr="00886469">
              <w:rPr>
                <w:rFonts w:ascii="Arial" w:eastAsia="Times New Roman" w:hAnsi="Arial" w:cs="Arial"/>
                <w:sz w:val="16"/>
                <w:szCs w:val="16"/>
                <w:lang w:eastAsia="en-GB"/>
              </w:rPr>
              <w:t>28</w:t>
            </w:r>
          </w:p>
        </w:tc>
        <w:tc>
          <w:tcPr>
            <w:tcW w:w="904" w:type="dxa"/>
            <w:tcBorders>
              <w:top w:val="nil"/>
              <w:left w:val="nil"/>
              <w:bottom w:val="nil"/>
              <w:right w:val="nil"/>
            </w:tcBorders>
            <w:shd w:val="clear" w:color="auto" w:fill="auto"/>
            <w:hideMark/>
          </w:tcPr>
          <w:p w:rsidR="00886469" w:rsidRPr="00886469" w:rsidRDefault="00886469" w:rsidP="00886469">
            <w:pPr>
              <w:spacing w:after="0" w:line="240" w:lineRule="auto"/>
              <w:jc w:val="right"/>
              <w:rPr>
                <w:rFonts w:ascii="Arial" w:eastAsia="Times New Roman" w:hAnsi="Arial" w:cs="Arial"/>
                <w:sz w:val="16"/>
                <w:szCs w:val="16"/>
                <w:lang w:eastAsia="en-GB"/>
              </w:rPr>
            </w:pPr>
            <w:r w:rsidRPr="00886469">
              <w:rPr>
                <w:rFonts w:ascii="Arial" w:eastAsia="Times New Roman" w:hAnsi="Arial" w:cs="Arial"/>
                <w:sz w:val="16"/>
                <w:szCs w:val="16"/>
                <w:lang w:eastAsia="en-GB"/>
              </w:rPr>
              <w:t>28</w:t>
            </w:r>
          </w:p>
        </w:tc>
      </w:tr>
      <w:tr w:rsidR="00886469" w:rsidRPr="00886469" w:rsidTr="00886469">
        <w:trPr>
          <w:trHeight w:val="255"/>
          <w:jc w:val="center"/>
        </w:trPr>
        <w:tc>
          <w:tcPr>
            <w:tcW w:w="2900" w:type="dxa"/>
            <w:tcBorders>
              <w:top w:val="nil"/>
              <w:left w:val="nil"/>
              <w:bottom w:val="nil"/>
              <w:right w:val="nil"/>
            </w:tcBorders>
            <w:shd w:val="clear" w:color="auto" w:fill="auto"/>
            <w:vAlign w:val="bottom"/>
            <w:hideMark/>
          </w:tcPr>
          <w:p w:rsidR="00886469" w:rsidRPr="00886469" w:rsidRDefault="00886469" w:rsidP="00886469">
            <w:pPr>
              <w:spacing w:after="0" w:line="240" w:lineRule="auto"/>
              <w:rPr>
                <w:rFonts w:ascii="Arial" w:eastAsia="Times New Roman" w:hAnsi="Arial" w:cs="Arial"/>
                <w:sz w:val="16"/>
                <w:szCs w:val="16"/>
                <w:lang w:eastAsia="en-GB"/>
              </w:rPr>
            </w:pPr>
            <w:r w:rsidRPr="00886469">
              <w:rPr>
                <w:rFonts w:ascii="Arial" w:eastAsia="Times New Roman" w:hAnsi="Arial" w:cs="Arial"/>
                <w:sz w:val="16"/>
                <w:szCs w:val="16"/>
                <w:lang w:eastAsia="en-GB"/>
              </w:rPr>
              <w:t>Learning</w:t>
            </w:r>
          </w:p>
        </w:tc>
        <w:tc>
          <w:tcPr>
            <w:tcW w:w="800" w:type="dxa"/>
            <w:tcBorders>
              <w:top w:val="nil"/>
              <w:left w:val="nil"/>
              <w:bottom w:val="nil"/>
              <w:right w:val="nil"/>
            </w:tcBorders>
            <w:shd w:val="clear" w:color="auto" w:fill="auto"/>
            <w:hideMark/>
          </w:tcPr>
          <w:p w:rsidR="00886469" w:rsidRPr="00886469" w:rsidRDefault="00886469" w:rsidP="00886469">
            <w:pPr>
              <w:spacing w:after="0" w:line="240" w:lineRule="auto"/>
              <w:jc w:val="right"/>
              <w:rPr>
                <w:rFonts w:ascii="Arial" w:eastAsia="Times New Roman" w:hAnsi="Arial" w:cs="Arial"/>
                <w:sz w:val="16"/>
                <w:szCs w:val="16"/>
                <w:lang w:eastAsia="en-GB"/>
              </w:rPr>
            </w:pPr>
            <w:r w:rsidRPr="00886469">
              <w:rPr>
                <w:rFonts w:ascii="Arial" w:eastAsia="Times New Roman" w:hAnsi="Arial" w:cs="Arial"/>
                <w:sz w:val="16"/>
                <w:szCs w:val="16"/>
                <w:lang w:eastAsia="en-GB"/>
              </w:rPr>
              <w:t>12</w:t>
            </w:r>
          </w:p>
        </w:tc>
        <w:tc>
          <w:tcPr>
            <w:tcW w:w="904" w:type="dxa"/>
            <w:tcBorders>
              <w:top w:val="nil"/>
              <w:left w:val="nil"/>
              <w:bottom w:val="nil"/>
              <w:right w:val="nil"/>
            </w:tcBorders>
            <w:shd w:val="clear" w:color="auto" w:fill="auto"/>
            <w:hideMark/>
          </w:tcPr>
          <w:p w:rsidR="00886469" w:rsidRPr="00886469" w:rsidRDefault="00886469" w:rsidP="00886469">
            <w:pPr>
              <w:spacing w:after="0" w:line="240" w:lineRule="auto"/>
              <w:jc w:val="right"/>
              <w:rPr>
                <w:rFonts w:ascii="Arial" w:eastAsia="Times New Roman" w:hAnsi="Arial" w:cs="Arial"/>
                <w:sz w:val="16"/>
                <w:szCs w:val="16"/>
                <w:lang w:eastAsia="en-GB"/>
              </w:rPr>
            </w:pPr>
            <w:r w:rsidRPr="00886469">
              <w:rPr>
                <w:rFonts w:ascii="Arial" w:eastAsia="Times New Roman" w:hAnsi="Arial" w:cs="Arial"/>
                <w:sz w:val="16"/>
                <w:szCs w:val="16"/>
                <w:lang w:eastAsia="en-GB"/>
              </w:rPr>
              <w:t>12</w:t>
            </w:r>
          </w:p>
        </w:tc>
      </w:tr>
      <w:tr w:rsidR="00886469" w:rsidRPr="00886469" w:rsidTr="00886469">
        <w:trPr>
          <w:trHeight w:val="255"/>
          <w:jc w:val="center"/>
        </w:trPr>
        <w:tc>
          <w:tcPr>
            <w:tcW w:w="2900" w:type="dxa"/>
            <w:tcBorders>
              <w:top w:val="nil"/>
              <w:left w:val="nil"/>
              <w:bottom w:val="nil"/>
              <w:right w:val="nil"/>
            </w:tcBorders>
            <w:shd w:val="clear" w:color="auto" w:fill="auto"/>
            <w:vAlign w:val="bottom"/>
            <w:hideMark/>
          </w:tcPr>
          <w:p w:rsidR="00886469" w:rsidRPr="00886469" w:rsidRDefault="00886469" w:rsidP="00886469">
            <w:pPr>
              <w:spacing w:after="0" w:line="240" w:lineRule="auto"/>
              <w:rPr>
                <w:rFonts w:ascii="Arial" w:eastAsia="Times New Roman" w:hAnsi="Arial" w:cs="Arial"/>
                <w:sz w:val="16"/>
                <w:szCs w:val="16"/>
                <w:lang w:eastAsia="en-GB"/>
              </w:rPr>
            </w:pPr>
            <w:r w:rsidRPr="00886469">
              <w:rPr>
                <w:rFonts w:ascii="Arial" w:eastAsia="Times New Roman" w:hAnsi="Arial" w:cs="Arial"/>
                <w:sz w:val="16"/>
                <w:szCs w:val="16"/>
                <w:lang w:eastAsia="en-GB"/>
              </w:rPr>
              <w:t>Memory</w:t>
            </w:r>
          </w:p>
        </w:tc>
        <w:tc>
          <w:tcPr>
            <w:tcW w:w="800" w:type="dxa"/>
            <w:tcBorders>
              <w:top w:val="nil"/>
              <w:left w:val="nil"/>
              <w:bottom w:val="nil"/>
              <w:right w:val="nil"/>
            </w:tcBorders>
            <w:shd w:val="clear" w:color="auto" w:fill="auto"/>
            <w:hideMark/>
          </w:tcPr>
          <w:p w:rsidR="00886469" w:rsidRPr="00886469" w:rsidRDefault="00886469" w:rsidP="00886469">
            <w:pPr>
              <w:spacing w:after="0" w:line="240" w:lineRule="auto"/>
              <w:jc w:val="right"/>
              <w:rPr>
                <w:rFonts w:ascii="Arial" w:eastAsia="Times New Roman" w:hAnsi="Arial" w:cs="Arial"/>
                <w:sz w:val="16"/>
                <w:szCs w:val="16"/>
                <w:lang w:eastAsia="en-GB"/>
              </w:rPr>
            </w:pPr>
            <w:r w:rsidRPr="00886469">
              <w:rPr>
                <w:rFonts w:ascii="Arial" w:eastAsia="Times New Roman" w:hAnsi="Arial" w:cs="Arial"/>
                <w:sz w:val="16"/>
                <w:szCs w:val="16"/>
                <w:lang w:eastAsia="en-GB"/>
              </w:rPr>
              <w:t>15</w:t>
            </w:r>
          </w:p>
        </w:tc>
        <w:tc>
          <w:tcPr>
            <w:tcW w:w="904" w:type="dxa"/>
            <w:tcBorders>
              <w:top w:val="nil"/>
              <w:left w:val="nil"/>
              <w:bottom w:val="nil"/>
              <w:right w:val="nil"/>
            </w:tcBorders>
            <w:shd w:val="clear" w:color="auto" w:fill="auto"/>
            <w:hideMark/>
          </w:tcPr>
          <w:p w:rsidR="00886469" w:rsidRPr="00886469" w:rsidRDefault="00886469" w:rsidP="00886469">
            <w:pPr>
              <w:spacing w:after="0" w:line="240" w:lineRule="auto"/>
              <w:jc w:val="right"/>
              <w:rPr>
                <w:rFonts w:ascii="Arial" w:eastAsia="Times New Roman" w:hAnsi="Arial" w:cs="Arial"/>
                <w:sz w:val="16"/>
                <w:szCs w:val="16"/>
                <w:lang w:eastAsia="en-GB"/>
              </w:rPr>
            </w:pPr>
            <w:r w:rsidRPr="00886469">
              <w:rPr>
                <w:rFonts w:ascii="Arial" w:eastAsia="Times New Roman" w:hAnsi="Arial" w:cs="Arial"/>
                <w:sz w:val="16"/>
                <w:szCs w:val="16"/>
                <w:lang w:eastAsia="en-GB"/>
              </w:rPr>
              <w:t>16</w:t>
            </w:r>
          </w:p>
        </w:tc>
      </w:tr>
      <w:tr w:rsidR="00886469" w:rsidRPr="00886469" w:rsidTr="00886469">
        <w:trPr>
          <w:trHeight w:val="255"/>
          <w:jc w:val="center"/>
        </w:trPr>
        <w:tc>
          <w:tcPr>
            <w:tcW w:w="2900" w:type="dxa"/>
            <w:tcBorders>
              <w:top w:val="nil"/>
              <w:left w:val="nil"/>
              <w:bottom w:val="nil"/>
              <w:right w:val="nil"/>
            </w:tcBorders>
            <w:shd w:val="clear" w:color="auto" w:fill="auto"/>
            <w:vAlign w:val="bottom"/>
            <w:hideMark/>
          </w:tcPr>
          <w:p w:rsidR="00886469" w:rsidRPr="00886469" w:rsidRDefault="00886469" w:rsidP="00886469">
            <w:pPr>
              <w:spacing w:after="0" w:line="240" w:lineRule="auto"/>
              <w:rPr>
                <w:rFonts w:ascii="Arial" w:eastAsia="Times New Roman" w:hAnsi="Arial" w:cs="Arial"/>
                <w:sz w:val="16"/>
                <w:szCs w:val="16"/>
                <w:lang w:eastAsia="en-GB"/>
              </w:rPr>
            </w:pPr>
            <w:r w:rsidRPr="00886469">
              <w:rPr>
                <w:rFonts w:ascii="Arial" w:eastAsia="Times New Roman" w:hAnsi="Arial" w:cs="Arial"/>
                <w:sz w:val="16"/>
                <w:szCs w:val="16"/>
                <w:lang w:eastAsia="en-GB"/>
              </w:rPr>
              <w:t>Mental health</w:t>
            </w:r>
          </w:p>
        </w:tc>
        <w:tc>
          <w:tcPr>
            <w:tcW w:w="800" w:type="dxa"/>
            <w:tcBorders>
              <w:top w:val="nil"/>
              <w:left w:val="nil"/>
              <w:bottom w:val="nil"/>
              <w:right w:val="nil"/>
            </w:tcBorders>
            <w:shd w:val="clear" w:color="auto" w:fill="auto"/>
            <w:hideMark/>
          </w:tcPr>
          <w:p w:rsidR="00886469" w:rsidRPr="00886469" w:rsidRDefault="00886469" w:rsidP="00886469">
            <w:pPr>
              <w:spacing w:after="0" w:line="240" w:lineRule="auto"/>
              <w:jc w:val="right"/>
              <w:rPr>
                <w:rFonts w:ascii="Arial" w:eastAsia="Times New Roman" w:hAnsi="Arial" w:cs="Arial"/>
                <w:sz w:val="16"/>
                <w:szCs w:val="16"/>
                <w:lang w:eastAsia="en-GB"/>
              </w:rPr>
            </w:pPr>
            <w:r w:rsidRPr="00886469">
              <w:rPr>
                <w:rFonts w:ascii="Arial" w:eastAsia="Times New Roman" w:hAnsi="Arial" w:cs="Arial"/>
                <w:sz w:val="16"/>
                <w:szCs w:val="16"/>
                <w:lang w:eastAsia="en-GB"/>
              </w:rPr>
              <w:t>16</w:t>
            </w:r>
          </w:p>
        </w:tc>
        <w:tc>
          <w:tcPr>
            <w:tcW w:w="904" w:type="dxa"/>
            <w:tcBorders>
              <w:top w:val="nil"/>
              <w:left w:val="nil"/>
              <w:bottom w:val="nil"/>
              <w:right w:val="nil"/>
            </w:tcBorders>
            <w:shd w:val="clear" w:color="auto" w:fill="auto"/>
            <w:hideMark/>
          </w:tcPr>
          <w:p w:rsidR="00886469" w:rsidRPr="00886469" w:rsidRDefault="00886469" w:rsidP="00886469">
            <w:pPr>
              <w:spacing w:after="0" w:line="240" w:lineRule="auto"/>
              <w:jc w:val="right"/>
              <w:rPr>
                <w:rFonts w:ascii="Arial" w:eastAsia="Times New Roman" w:hAnsi="Arial" w:cs="Arial"/>
                <w:sz w:val="16"/>
                <w:szCs w:val="16"/>
                <w:lang w:eastAsia="en-GB"/>
              </w:rPr>
            </w:pPr>
            <w:r w:rsidRPr="00886469">
              <w:rPr>
                <w:rFonts w:ascii="Arial" w:eastAsia="Times New Roman" w:hAnsi="Arial" w:cs="Arial"/>
                <w:sz w:val="16"/>
                <w:szCs w:val="16"/>
                <w:lang w:eastAsia="en-GB"/>
              </w:rPr>
              <w:t>18</w:t>
            </w:r>
          </w:p>
        </w:tc>
      </w:tr>
      <w:tr w:rsidR="00886469" w:rsidRPr="00886469" w:rsidTr="00886469">
        <w:trPr>
          <w:trHeight w:val="255"/>
          <w:jc w:val="center"/>
        </w:trPr>
        <w:tc>
          <w:tcPr>
            <w:tcW w:w="2900" w:type="dxa"/>
            <w:tcBorders>
              <w:top w:val="nil"/>
              <w:left w:val="nil"/>
              <w:bottom w:val="nil"/>
              <w:right w:val="nil"/>
            </w:tcBorders>
            <w:shd w:val="clear" w:color="auto" w:fill="auto"/>
            <w:vAlign w:val="bottom"/>
            <w:hideMark/>
          </w:tcPr>
          <w:p w:rsidR="00886469" w:rsidRPr="00886469" w:rsidRDefault="00886469" w:rsidP="00886469">
            <w:pPr>
              <w:spacing w:after="0" w:line="240" w:lineRule="auto"/>
              <w:rPr>
                <w:rFonts w:ascii="Arial" w:eastAsia="Times New Roman" w:hAnsi="Arial" w:cs="Arial"/>
                <w:sz w:val="16"/>
                <w:szCs w:val="16"/>
                <w:lang w:eastAsia="en-GB"/>
              </w:rPr>
            </w:pPr>
            <w:r w:rsidRPr="00886469">
              <w:rPr>
                <w:rFonts w:ascii="Arial" w:eastAsia="Times New Roman" w:hAnsi="Arial" w:cs="Arial"/>
                <w:sz w:val="16"/>
                <w:szCs w:val="16"/>
                <w:lang w:eastAsia="en-GB"/>
              </w:rPr>
              <w:t>Stamina/breathing/fatigue</w:t>
            </w:r>
          </w:p>
        </w:tc>
        <w:tc>
          <w:tcPr>
            <w:tcW w:w="800" w:type="dxa"/>
            <w:tcBorders>
              <w:top w:val="nil"/>
              <w:left w:val="nil"/>
              <w:bottom w:val="nil"/>
              <w:right w:val="nil"/>
            </w:tcBorders>
            <w:shd w:val="clear" w:color="auto" w:fill="auto"/>
            <w:hideMark/>
          </w:tcPr>
          <w:p w:rsidR="00886469" w:rsidRPr="00886469" w:rsidRDefault="00886469" w:rsidP="00886469">
            <w:pPr>
              <w:spacing w:after="0" w:line="240" w:lineRule="auto"/>
              <w:jc w:val="right"/>
              <w:rPr>
                <w:rFonts w:ascii="Arial" w:eastAsia="Times New Roman" w:hAnsi="Arial" w:cs="Arial"/>
                <w:sz w:val="16"/>
                <w:szCs w:val="16"/>
                <w:lang w:eastAsia="en-GB"/>
              </w:rPr>
            </w:pPr>
            <w:r w:rsidRPr="00886469">
              <w:rPr>
                <w:rFonts w:ascii="Arial" w:eastAsia="Times New Roman" w:hAnsi="Arial" w:cs="Arial"/>
                <w:sz w:val="16"/>
                <w:szCs w:val="16"/>
                <w:lang w:eastAsia="en-GB"/>
              </w:rPr>
              <w:t>38</w:t>
            </w:r>
          </w:p>
        </w:tc>
        <w:tc>
          <w:tcPr>
            <w:tcW w:w="904" w:type="dxa"/>
            <w:tcBorders>
              <w:top w:val="nil"/>
              <w:left w:val="nil"/>
              <w:bottom w:val="nil"/>
              <w:right w:val="nil"/>
            </w:tcBorders>
            <w:shd w:val="clear" w:color="auto" w:fill="auto"/>
            <w:hideMark/>
          </w:tcPr>
          <w:p w:rsidR="00886469" w:rsidRPr="00886469" w:rsidRDefault="00886469" w:rsidP="00886469">
            <w:pPr>
              <w:spacing w:after="0" w:line="240" w:lineRule="auto"/>
              <w:jc w:val="right"/>
              <w:rPr>
                <w:rFonts w:ascii="Arial" w:eastAsia="Times New Roman" w:hAnsi="Arial" w:cs="Arial"/>
                <w:sz w:val="16"/>
                <w:szCs w:val="16"/>
                <w:lang w:eastAsia="en-GB"/>
              </w:rPr>
            </w:pPr>
            <w:r w:rsidRPr="00886469">
              <w:rPr>
                <w:rFonts w:ascii="Arial" w:eastAsia="Times New Roman" w:hAnsi="Arial" w:cs="Arial"/>
                <w:sz w:val="16"/>
                <w:szCs w:val="16"/>
                <w:lang w:eastAsia="en-GB"/>
              </w:rPr>
              <w:t>38</w:t>
            </w:r>
          </w:p>
        </w:tc>
      </w:tr>
      <w:tr w:rsidR="00886469" w:rsidRPr="00886469" w:rsidTr="00886469">
        <w:trPr>
          <w:trHeight w:val="255"/>
          <w:jc w:val="center"/>
        </w:trPr>
        <w:tc>
          <w:tcPr>
            <w:tcW w:w="2900" w:type="dxa"/>
            <w:tcBorders>
              <w:top w:val="nil"/>
              <w:left w:val="nil"/>
              <w:bottom w:val="nil"/>
              <w:right w:val="nil"/>
            </w:tcBorders>
            <w:shd w:val="clear" w:color="auto" w:fill="auto"/>
            <w:vAlign w:val="bottom"/>
            <w:hideMark/>
          </w:tcPr>
          <w:p w:rsidR="00886469" w:rsidRPr="00886469" w:rsidRDefault="00886469" w:rsidP="00886469">
            <w:pPr>
              <w:spacing w:after="0" w:line="240" w:lineRule="auto"/>
              <w:rPr>
                <w:rFonts w:ascii="Arial" w:eastAsia="Times New Roman" w:hAnsi="Arial" w:cs="Arial"/>
                <w:sz w:val="16"/>
                <w:szCs w:val="16"/>
                <w:lang w:eastAsia="en-GB"/>
              </w:rPr>
            </w:pPr>
            <w:r w:rsidRPr="00886469">
              <w:rPr>
                <w:rFonts w:ascii="Arial" w:eastAsia="Times New Roman" w:hAnsi="Arial" w:cs="Arial"/>
                <w:sz w:val="16"/>
                <w:szCs w:val="16"/>
                <w:lang w:eastAsia="en-GB"/>
              </w:rPr>
              <w:t>Social/behavioural</w:t>
            </w:r>
          </w:p>
        </w:tc>
        <w:tc>
          <w:tcPr>
            <w:tcW w:w="800" w:type="dxa"/>
            <w:tcBorders>
              <w:top w:val="nil"/>
              <w:left w:val="nil"/>
              <w:bottom w:val="nil"/>
              <w:right w:val="nil"/>
            </w:tcBorders>
            <w:shd w:val="clear" w:color="auto" w:fill="auto"/>
            <w:hideMark/>
          </w:tcPr>
          <w:p w:rsidR="00886469" w:rsidRPr="00886469" w:rsidRDefault="00886469" w:rsidP="00886469">
            <w:pPr>
              <w:spacing w:after="0" w:line="240" w:lineRule="auto"/>
              <w:jc w:val="right"/>
              <w:rPr>
                <w:rFonts w:ascii="Arial" w:eastAsia="Times New Roman" w:hAnsi="Arial" w:cs="Arial"/>
                <w:sz w:val="16"/>
                <w:szCs w:val="16"/>
                <w:lang w:eastAsia="en-GB"/>
              </w:rPr>
            </w:pPr>
            <w:r w:rsidRPr="00886469">
              <w:rPr>
                <w:rFonts w:ascii="Arial" w:eastAsia="Times New Roman" w:hAnsi="Arial" w:cs="Arial"/>
                <w:sz w:val="16"/>
                <w:szCs w:val="16"/>
                <w:lang w:eastAsia="en-GB"/>
              </w:rPr>
              <w:t>6</w:t>
            </w:r>
          </w:p>
        </w:tc>
        <w:tc>
          <w:tcPr>
            <w:tcW w:w="904" w:type="dxa"/>
            <w:tcBorders>
              <w:top w:val="nil"/>
              <w:left w:val="nil"/>
              <w:bottom w:val="nil"/>
              <w:right w:val="nil"/>
            </w:tcBorders>
            <w:shd w:val="clear" w:color="auto" w:fill="auto"/>
            <w:hideMark/>
          </w:tcPr>
          <w:p w:rsidR="00886469" w:rsidRPr="00886469" w:rsidRDefault="00886469" w:rsidP="00886469">
            <w:pPr>
              <w:spacing w:after="0" w:line="240" w:lineRule="auto"/>
              <w:jc w:val="right"/>
              <w:rPr>
                <w:rFonts w:ascii="Arial" w:eastAsia="Times New Roman" w:hAnsi="Arial" w:cs="Arial"/>
                <w:sz w:val="16"/>
                <w:szCs w:val="16"/>
                <w:lang w:eastAsia="en-GB"/>
              </w:rPr>
            </w:pPr>
            <w:r w:rsidRPr="00886469">
              <w:rPr>
                <w:rFonts w:ascii="Arial" w:eastAsia="Times New Roman" w:hAnsi="Arial" w:cs="Arial"/>
                <w:sz w:val="16"/>
                <w:szCs w:val="16"/>
                <w:lang w:eastAsia="en-GB"/>
              </w:rPr>
              <w:t>6</w:t>
            </w:r>
          </w:p>
        </w:tc>
      </w:tr>
      <w:tr w:rsidR="00886469" w:rsidRPr="00886469" w:rsidTr="00886469">
        <w:trPr>
          <w:trHeight w:val="255"/>
          <w:jc w:val="center"/>
        </w:trPr>
        <w:tc>
          <w:tcPr>
            <w:tcW w:w="2900" w:type="dxa"/>
            <w:tcBorders>
              <w:top w:val="nil"/>
              <w:left w:val="nil"/>
              <w:bottom w:val="single" w:sz="4" w:space="0" w:color="auto"/>
              <w:right w:val="nil"/>
            </w:tcBorders>
            <w:shd w:val="clear" w:color="auto" w:fill="auto"/>
            <w:vAlign w:val="bottom"/>
            <w:hideMark/>
          </w:tcPr>
          <w:p w:rsidR="00886469" w:rsidRPr="00886469" w:rsidRDefault="00886469" w:rsidP="00886469">
            <w:pPr>
              <w:spacing w:after="0" w:line="240" w:lineRule="auto"/>
              <w:rPr>
                <w:rFonts w:ascii="Arial" w:eastAsia="Times New Roman" w:hAnsi="Arial" w:cs="Arial"/>
                <w:sz w:val="16"/>
                <w:szCs w:val="16"/>
                <w:lang w:eastAsia="en-GB"/>
              </w:rPr>
            </w:pPr>
            <w:r w:rsidRPr="00886469">
              <w:rPr>
                <w:rFonts w:ascii="Arial" w:eastAsia="Times New Roman" w:hAnsi="Arial" w:cs="Arial"/>
                <w:sz w:val="16"/>
                <w:szCs w:val="16"/>
                <w:lang w:eastAsia="en-GB"/>
              </w:rPr>
              <w:t>Other</w:t>
            </w:r>
          </w:p>
        </w:tc>
        <w:tc>
          <w:tcPr>
            <w:tcW w:w="800" w:type="dxa"/>
            <w:tcBorders>
              <w:top w:val="nil"/>
              <w:left w:val="nil"/>
              <w:bottom w:val="single" w:sz="4" w:space="0" w:color="auto"/>
              <w:right w:val="nil"/>
            </w:tcBorders>
            <w:shd w:val="clear" w:color="auto" w:fill="auto"/>
            <w:hideMark/>
          </w:tcPr>
          <w:p w:rsidR="00886469" w:rsidRPr="00886469" w:rsidRDefault="00886469" w:rsidP="00886469">
            <w:pPr>
              <w:spacing w:after="0" w:line="240" w:lineRule="auto"/>
              <w:jc w:val="right"/>
              <w:rPr>
                <w:rFonts w:ascii="Arial" w:eastAsia="Times New Roman" w:hAnsi="Arial" w:cs="Arial"/>
                <w:sz w:val="16"/>
                <w:szCs w:val="16"/>
                <w:lang w:eastAsia="en-GB"/>
              </w:rPr>
            </w:pPr>
            <w:r w:rsidRPr="00886469">
              <w:rPr>
                <w:rFonts w:ascii="Arial" w:eastAsia="Times New Roman" w:hAnsi="Arial" w:cs="Arial"/>
                <w:sz w:val="16"/>
                <w:szCs w:val="16"/>
                <w:lang w:eastAsia="en-GB"/>
              </w:rPr>
              <w:t>20</w:t>
            </w:r>
          </w:p>
        </w:tc>
        <w:tc>
          <w:tcPr>
            <w:tcW w:w="904" w:type="dxa"/>
            <w:tcBorders>
              <w:top w:val="nil"/>
              <w:left w:val="nil"/>
              <w:bottom w:val="single" w:sz="4" w:space="0" w:color="auto"/>
              <w:right w:val="nil"/>
            </w:tcBorders>
            <w:shd w:val="clear" w:color="auto" w:fill="auto"/>
            <w:hideMark/>
          </w:tcPr>
          <w:p w:rsidR="00886469" w:rsidRPr="00886469" w:rsidRDefault="00886469" w:rsidP="00886469">
            <w:pPr>
              <w:spacing w:after="0" w:line="240" w:lineRule="auto"/>
              <w:jc w:val="right"/>
              <w:rPr>
                <w:rFonts w:ascii="Arial" w:eastAsia="Times New Roman" w:hAnsi="Arial" w:cs="Arial"/>
                <w:sz w:val="16"/>
                <w:szCs w:val="16"/>
                <w:lang w:eastAsia="en-GB"/>
              </w:rPr>
            </w:pPr>
            <w:r w:rsidRPr="00886469">
              <w:rPr>
                <w:rFonts w:ascii="Arial" w:eastAsia="Times New Roman" w:hAnsi="Arial" w:cs="Arial"/>
                <w:sz w:val="16"/>
                <w:szCs w:val="16"/>
                <w:lang w:eastAsia="en-GB"/>
              </w:rPr>
              <w:t>15</w:t>
            </w:r>
          </w:p>
        </w:tc>
      </w:tr>
    </w:tbl>
    <w:p w:rsidR="00886469" w:rsidRDefault="00886469">
      <w:r>
        <w:t>Source: Family Resources Survey 2013/14</w:t>
      </w:r>
    </w:p>
    <w:p w:rsidR="00886469" w:rsidRDefault="000F75F0">
      <w:r>
        <w:t xml:space="preserve">The most common impairments are those that affect mobility, stamina or dexterity. </w:t>
      </w:r>
      <w:r w:rsidR="00886469">
        <w:t>The regional prevalence of disability for the West Mi</w:t>
      </w:r>
      <w:r w:rsidR="00ED71B7">
        <w:t>dlands was estimated to be 20%, however Local Authority level information is not available, therefore other estimates and proxies for prevalence at the Dudley level will be considered.</w:t>
      </w:r>
    </w:p>
    <w:p w:rsidR="00886469" w:rsidRDefault="00886469" w:rsidP="00886469">
      <w:pPr>
        <w:pStyle w:val="Heading2"/>
      </w:pPr>
      <w:bookmarkStart w:id="4" w:name="_Toc440032730"/>
      <w:r>
        <w:t>P</w:t>
      </w:r>
      <w:r w:rsidR="00C33A8F">
        <w:t>rojecting Adult Needs and Service Information (P</w:t>
      </w:r>
      <w:r>
        <w:t>ANSI</w:t>
      </w:r>
      <w:r w:rsidR="00C33A8F">
        <w:t>)</w:t>
      </w:r>
      <w:r>
        <w:t xml:space="preserve"> and </w:t>
      </w:r>
      <w:r w:rsidR="00C33A8F">
        <w:t>Projecting Older People’s Population Information (</w:t>
      </w:r>
      <w:r>
        <w:t>POPPI</w:t>
      </w:r>
      <w:r w:rsidR="00C33A8F">
        <w:t>)</w:t>
      </w:r>
      <w:bookmarkEnd w:id="4"/>
    </w:p>
    <w:p w:rsidR="00207793" w:rsidRDefault="00207793" w:rsidP="00207793">
      <w:pPr>
        <w:pStyle w:val="Heading3"/>
      </w:pPr>
      <w:bookmarkStart w:id="5" w:name="_Toc440032731"/>
      <w:r>
        <w:t>Population Projections</w:t>
      </w:r>
      <w:bookmarkEnd w:id="5"/>
    </w:p>
    <w:p w:rsidR="00207793" w:rsidRDefault="00207793" w:rsidP="00207793">
      <w:r>
        <w:t>The proportion of the population aged 65 and over in Dudley is projected to increase between 2015 and 2030, with a proportionately greater increase in the population aged 85 and over (see Figure 2). This demographic factor will have the greatest impact on projected rates of disabilities in Dudley, due to the higher prevalence of disabilities in older age groups.</w:t>
      </w:r>
    </w:p>
    <w:p w:rsidR="00EC772F" w:rsidRDefault="00EC772F">
      <w:pPr>
        <w:rPr>
          <w:b/>
        </w:rPr>
      </w:pPr>
      <w:r>
        <w:rPr>
          <w:b/>
        </w:rPr>
        <w:br w:type="page"/>
      </w:r>
    </w:p>
    <w:p w:rsidR="00207793" w:rsidRPr="00002FEC" w:rsidRDefault="00207793" w:rsidP="00207793">
      <w:pPr>
        <w:rPr>
          <w:b/>
        </w:rPr>
      </w:pPr>
      <w:proofErr w:type="gramStart"/>
      <w:r>
        <w:rPr>
          <w:b/>
        </w:rPr>
        <w:lastRenderedPageBreak/>
        <w:t>Figure 2</w:t>
      </w:r>
      <w:r w:rsidRPr="006A0DDD">
        <w:rPr>
          <w:b/>
        </w:rPr>
        <w:t>.</w:t>
      </w:r>
      <w:proofErr w:type="gramEnd"/>
      <w:r>
        <w:t xml:space="preserve"> </w:t>
      </w:r>
      <w:r>
        <w:rPr>
          <w:b/>
        </w:rPr>
        <w:t>Population and</w:t>
      </w:r>
      <w:r w:rsidRPr="00276C70">
        <w:rPr>
          <w:b/>
        </w:rPr>
        <w:t xml:space="preserve"> projected </w:t>
      </w:r>
      <w:r>
        <w:rPr>
          <w:b/>
        </w:rPr>
        <w:t>population by age group and gender,</w:t>
      </w:r>
      <w:r w:rsidRPr="00276C70">
        <w:rPr>
          <w:b/>
        </w:rPr>
        <w:t xml:space="preserve"> Dudley</w:t>
      </w:r>
      <w:r>
        <w:rPr>
          <w:b/>
        </w:rPr>
        <w:t xml:space="preserve"> 2014 to 2030</w:t>
      </w:r>
    </w:p>
    <w:p w:rsidR="00207793" w:rsidRDefault="00207793" w:rsidP="00207793">
      <w:r w:rsidRPr="000A1804">
        <w:rPr>
          <w:noProof/>
          <w:lang w:eastAsia="en-GB"/>
        </w:rPr>
        <w:drawing>
          <wp:inline distT="0" distB="0" distL="0" distR="0">
            <wp:extent cx="5731510" cy="3503911"/>
            <wp:effectExtent l="0" t="1104900" r="0" b="1106189"/>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rot="16200000">
                      <a:off x="0" y="0"/>
                      <a:ext cx="5731510" cy="3503911"/>
                    </a:xfrm>
                    <a:prstGeom prst="rect">
                      <a:avLst/>
                    </a:prstGeom>
                    <a:noFill/>
                    <a:ln w="9525">
                      <a:noFill/>
                      <a:miter lim="800000"/>
                      <a:headEnd/>
                      <a:tailEnd/>
                    </a:ln>
                  </pic:spPr>
                </pic:pic>
              </a:graphicData>
            </a:graphic>
          </wp:inline>
        </w:drawing>
      </w:r>
    </w:p>
    <w:p w:rsidR="00207793" w:rsidRDefault="00207793" w:rsidP="00207793">
      <w:pPr>
        <w:pStyle w:val="NoSpacing"/>
      </w:pPr>
      <w:r>
        <w:t>Source: POPPI</w:t>
      </w:r>
    </w:p>
    <w:p w:rsidR="00C5382F" w:rsidRDefault="00C5382F" w:rsidP="00C5382F">
      <w:pPr>
        <w:pStyle w:val="Heading3"/>
      </w:pPr>
      <w:bookmarkStart w:id="6" w:name="_Toc440032732"/>
      <w:r>
        <w:t>M</w:t>
      </w:r>
      <w:r w:rsidR="005E2B74">
        <w:t>ethods of E</w:t>
      </w:r>
      <w:r>
        <w:t>stimation</w:t>
      </w:r>
      <w:bookmarkEnd w:id="6"/>
    </w:p>
    <w:p w:rsidR="00361203" w:rsidRDefault="00ED71B7" w:rsidP="00C33A8F">
      <w:r>
        <w:t>PANSI and POPPI make projecti</w:t>
      </w:r>
      <w:r w:rsidR="003C6E21">
        <w:t>ons of the number of people projected to have</w:t>
      </w:r>
      <w:r>
        <w:t xml:space="preserve"> conditions for the 18-64 and 65+ age groups respectively</w:t>
      </w:r>
      <w:r w:rsidR="003C6E21">
        <w:t>, up to the year 2030</w:t>
      </w:r>
      <w:r>
        <w:t xml:space="preserve">. </w:t>
      </w:r>
      <w:r w:rsidR="007D3BC4">
        <w:t>The majority of the</w:t>
      </w:r>
      <w:r>
        <w:t xml:space="preserve"> projections are based on using a published prevalence </w:t>
      </w:r>
      <w:r w:rsidR="007D3BC4">
        <w:t xml:space="preserve">rate for the condition and </w:t>
      </w:r>
      <w:r>
        <w:t xml:space="preserve">applying this to the ONS population projections for the relevant age group; therefore they do not take into account local demographic factors </w:t>
      </w:r>
      <w:r w:rsidR="007D3BC4">
        <w:t xml:space="preserve">or prevalence rates </w:t>
      </w:r>
      <w:r>
        <w:t>in making the projections.</w:t>
      </w:r>
      <w:r w:rsidR="003C6E21">
        <w:t xml:space="preserve"> The overall preval</w:t>
      </w:r>
      <w:r w:rsidR="00C7619C">
        <w:t>ence estimates,</w:t>
      </w:r>
      <w:r w:rsidR="003C6E21">
        <w:t xml:space="preserve"> their sources and how these are applied </w:t>
      </w:r>
      <w:r w:rsidR="00C7619C">
        <w:t xml:space="preserve">to produce local estimates </w:t>
      </w:r>
      <w:r w:rsidR="003C6E21">
        <w:t>are therefore outlined in the following sections, along with the projected figures for Dudley.</w:t>
      </w:r>
    </w:p>
    <w:p w:rsidR="003C6E21" w:rsidRDefault="003C6E21" w:rsidP="003C6E21">
      <w:pPr>
        <w:pStyle w:val="Heading3"/>
      </w:pPr>
      <w:bookmarkStart w:id="7" w:name="_Toc440032733"/>
      <w:r>
        <w:t>Learning Disabilities</w:t>
      </w:r>
      <w:bookmarkEnd w:id="7"/>
    </w:p>
    <w:p w:rsidR="003C6E21" w:rsidRDefault="003C6E21" w:rsidP="003C6E21">
      <w:r>
        <w:t xml:space="preserve">The sources and prevalence estimates used </w:t>
      </w:r>
      <w:r w:rsidR="00113350">
        <w:t xml:space="preserve">by PANSI and POPPI </w:t>
      </w:r>
      <w:r>
        <w:t>to make the projections for numbers of people with learning disab</w:t>
      </w:r>
      <w:r w:rsidR="00FE5E2C">
        <w:t>ilities are outlined in Table 2</w:t>
      </w:r>
      <w:r w:rsidR="00113350">
        <w:t xml:space="preserve">, and the available PANSI and </w:t>
      </w:r>
      <w:r w:rsidR="00113350">
        <w:lastRenderedPageBreak/>
        <w:t>POPPI projections of the numbers of people with learning disability disorder</w:t>
      </w:r>
      <w:r w:rsidR="00FE5E2C">
        <w:t>s in Dudley are shown in Table 3</w:t>
      </w:r>
      <w:r w:rsidR="00113350">
        <w:t xml:space="preserve">. </w:t>
      </w:r>
      <w:r>
        <w:t xml:space="preserve">Note that the </w:t>
      </w:r>
      <w:r w:rsidR="00113350">
        <w:t xml:space="preserve">projected </w:t>
      </w:r>
      <w:r>
        <w:t>numbers of peop</w:t>
      </w:r>
      <w:r w:rsidR="00113350">
        <w:t>le with a learning disability and those with a moderate or severe learning disability are</w:t>
      </w:r>
      <w:r>
        <w:t xml:space="preserve"> likely to be overestimated in Dudley due to the low South Asian community in Dudley. </w:t>
      </w:r>
    </w:p>
    <w:p w:rsidR="003C6E21" w:rsidRDefault="003C6E21" w:rsidP="003C6E21">
      <w:r>
        <w:t xml:space="preserve">A small increase in the numbers with moderate or severe learning disabilities and autistic spectrum disorders is projected by 2030 and this increase </w:t>
      </w:r>
      <w:proofErr w:type="gramStart"/>
      <w:r>
        <w:t>is</w:t>
      </w:r>
      <w:proofErr w:type="gramEnd"/>
      <w:r>
        <w:t xml:space="preserve"> entirely in people aged 65+. </w:t>
      </w:r>
    </w:p>
    <w:p w:rsidR="003C6E21" w:rsidRPr="00FE5E2C" w:rsidRDefault="00FE5E2C" w:rsidP="003C6E21">
      <w:pPr>
        <w:pStyle w:val="NoSpacing"/>
        <w:rPr>
          <w:b/>
        </w:rPr>
      </w:pPr>
      <w:r w:rsidRPr="00FE5E2C">
        <w:rPr>
          <w:b/>
        </w:rPr>
        <w:t>Table 2</w:t>
      </w:r>
      <w:r w:rsidR="003C6E21" w:rsidRPr="00FE5E2C">
        <w:rPr>
          <w:b/>
        </w:rPr>
        <w:t>: Sources and prevalence estimates used in PANSI and POPPI projections for learning disabilities</w:t>
      </w:r>
    </w:p>
    <w:tbl>
      <w:tblPr>
        <w:tblStyle w:val="TableGrid"/>
        <w:tblW w:w="0" w:type="auto"/>
        <w:jc w:val="center"/>
        <w:tblLook w:val="04A0"/>
      </w:tblPr>
      <w:tblGrid>
        <w:gridCol w:w="2092"/>
        <w:gridCol w:w="2471"/>
        <w:gridCol w:w="1101"/>
        <w:gridCol w:w="1064"/>
        <w:gridCol w:w="1064"/>
      </w:tblGrid>
      <w:tr w:rsidR="00361203" w:rsidRPr="00361203" w:rsidTr="003C6E21">
        <w:trPr>
          <w:trHeight w:val="300"/>
          <w:jc w:val="center"/>
        </w:trPr>
        <w:tc>
          <w:tcPr>
            <w:tcW w:w="7792" w:type="dxa"/>
            <w:gridSpan w:val="5"/>
            <w:noWrap/>
            <w:hideMark/>
          </w:tcPr>
          <w:p w:rsidR="00361203" w:rsidRPr="004A2DCE" w:rsidRDefault="00361203" w:rsidP="004A2DCE">
            <w:pPr>
              <w:rPr>
                <w:b/>
                <w:bCs/>
                <w:sz w:val="20"/>
                <w:szCs w:val="20"/>
              </w:rPr>
            </w:pPr>
            <w:r w:rsidRPr="004A2DCE">
              <w:rPr>
                <w:b/>
                <w:bCs/>
                <w:sz w:val="20"/>
                <w:szCs w:val="20"/>
              </w:rPr>
              <w:t>Learning disability</w:t>
            </w:r>
          </w:p>
        </w:tc>
      </w:tr>
      <w:tr w:rsidR="00361203" w:rsidRPr="00361203" w:rsidTr="003C6E21">
        <w:trPr>
          <w:trHeight w:val="300"/>
          <w:jc w:val="center"/>
        </w:trPr>
        <w:tc>
          <w:tcPr>
            <w:tcW w:w="2092" w:type="dxa"/>
            <w:noWrap/>
            <w:hideMark/>
          </w:tcPr>
          <w:p w:rsidR="00361203" w:rsidRPr="004A2DCE" w:rsidRDefault="00361203">
            <w:pPr>
              <w:rPr>
                <w:sz w:val="20"/>
                <w:szCs w:val="20"/>
              </w:rPr>
            </w:pPr>
            <w:r w:rsidRPr="004A2DCE">
              <w:rPr>
                <w:sz w:val="20"/>
                <w:szCs w:val="20"/>
              </w:rPr>
              <w:t>Prevalence Source</w:t>
            </w:r>
          </w:p>
        </w:tc>
        <w:tc>
          <w:tcPr>
            <w:tcW w:w="2471" w:type="dxa"/>
            <w:hideMark/>
          </w:tcPr>
          <w:p w:rsidR="00361203" w:rsidRPr="004A2DCE" w:rsidRDefault="00361203">
            <w:pPr>
              <w:rPr>
                <w:sz w:val="20"/>
                <w:szCs w:val="20"/>
              </w:rPr>
            </w:pPr>
            <w:r w:rsidRPr="004A2DCE">
              <w:rPr>
                <w:sz w:val="20"/>
                <w:szCs w:val="20"/>
              </w:rPr>
              <w:t>How the estimate is made</w:t>
            </w:r>
          </w:p>
        </w:tc>
        <w:tc>
          <w:tcPr>
            <w:tcW w:w="3229" w:type="dxa"/>
            <w:gridSpan w:val="3"/>
            <w:noWrap/>
            <w:hideMark/>
          </w:tcPr>
          <w:p w:rsidR="00361203" w:rsidRPr="004A2DCE" w:rsidRDefault="00361203">
            <w:pPr>
              <w:rPr>
                <w:sz w:val="20"/>
                <w:szCs w:val="20"/>
              </w:rPr>
            </w:pPr>
            <w:r w:rsidRPr="004A2DCE">
              <w:rPr>
                <w:sz w:val="20"/>
                <w:szCs w:val="20"/>
              </w:rPr>
              <w:t>Prevalence rates</w:t>
            </w:r>
          </w:p>
        </w:tc>
      </w:tr>
      <w:tr w:rsidR="00361203" w:rsidRPr="00361203" w:rsidTr="003C6E21">
        <w:trPr>
          <w:trHeight w:val="1245"/>
          <w:jc w:val="center"/>
        </w:trPr>
        <w:tc>
          <w:tcPr>
            <w:tcW w:w="2092" w:type="dxa"/>
            <w:vMerge w:val="restart"/>
            <w:hideMark/>
          </w:tcPr>
          <w:p w:rsidR="00361203" w:rsidRPr="004A2DCE" w:rsidRDefault="00361203">
            <w:pPr>
              <w:rPr>
                <w:sz w:val="20"/>
                <w:szCs w:val="20"/>
              </w:rPr>
            </w:pPr>
            <w:r w:rsidRPr="004A2DCE">
              <w:rPr>
                <w:sz w:val="20"/>
                <w:szCs w:val="20"/>
              </w:rPr>
              <w:t>Emerson &amp; Hatton 2004. Estimating future Need/Demand for Support for Adults with Learning Disabilities</w:t>
            </w:r>
          </w:p>
        </w:tc>
        <w:tc>
          <w:tcPr>
            <w:tcW w:w="2471" w:type="dxa"/>
            <w:vMerge w:val="restart"/>
            <w:hideMark/>
          </w:tcPr>
          <w:p w:rsidR="00361203" w:rsidRPr="004A2DCE" w:rsidRDefault="00361203">
            <w:pPr>
              <w:rPr>
                <w:sz w:val="20"/>
                <w:szCs w:val="20"/>
              </w:rPr>
            </w:pPr>
            <w:r w:rsidRPr="004A2DCE">
              <w:rPr>
                <w:sz w:val="20"/>
                <w:szCs w:val="20"/>
              </w:rPr>
              <w:t>Predictions are based on prevalence base rates adjusted to take into account ethnicity and mortality. Therefore, figures are based on an estimate of prevalence across the national population; locally this will produce an overestimate in communities with a low South Asian Community, and an under-estimate in communities with a high South Asian community. National prevalence rates are applied to local population projections to produce estimates.</w:t>
            </w:r>
          </w:p>
        </w:tc>
        <w:tc>
          <w:tcPr>
            <w:tcW w:w="1101" w:type="dxa"/>
            <w:noWrap/>
            <w:hideMark/>
          </w:tcPr>
          <w:p w:rsidR="00361203" w:rsidRPr="004A2DCE" w:rsidRDefault="00361203">
            <w:pPr>
              <w:rPr>
                <w:sz w:val="20"/>
                <w:szCs w:val="20"/>
              </w:rPr>
            </w:pPr>
            <w:r w:rsidRPr="004A2DCE">
              <w:rPr>
                <w:sz w:val="20"/>
                <w:szCs w:val="20"/>
              </w:rPr>
              <w:t>Age range</w:t>
            </w:r>
          </w:p>
        </w:tc>
        <w:tc>
          <w:tcPr>
            <w:tcW w:w="1064" w:type="dxa"/>
            <w:noWrap/>
            <w:hideMark/>
          </w:tcPr>
          <w:p w:rsidR="00361203" w:rsidRPr="004A2DCE" w:rsidRDefault="00361203">
            <w:pPr>
              <w:rPr>
                <w:sz w:val="20"/>
                <w:szCs w:val="20"/>
              </w:rPr>
            </w:pPr>
            <w:r w:rsidRPr="004A2DCE">
              <w:rPr>
                <w:sz w:val="20"/>
                <w:szCs w:val="20"/>
              </w:rPr>
              <w:t>% in 2011</w:t>
            </w:r>
          </w:p>
        </w:tc>
        <w:tc>
          <w:tcPr>
            <w:tcW w:w="1064" w:type="dxa"/>
            <w:noWrap/>
            <w:hideMark/>
          </w:tcPr>
          <w:p w:rsidR="00361203" w:rsidRPr="004A2DCE" w:rsidRDefault="00361203">
            <w:pPr>
              <w:rPr>
                <w:sz w:val="20"/>
                <w:szCs w:val="20"/>
              </w:rPr>
            </w:pPr>
            <w:r w:rsidRPr="004A2DCE">
              <w:rPr>
                <w:sz w:val="20"/>
                <w:szCs w:val="20"/>
              </w:rPr>
              <w:t>% in 2021</w:t>
            </w:r>
          </w:p>
        </w:tc>
      </w:tr>
      <w:tr w:rsidR="00361203" w:rsidRPr="00361203" w:rsidTr="003C6E21">
        <w:trPr>
          <w:trHeight w:val="300"/>
          <w:jc w:val="center"/>
        </w:trPr>
        <w:tc>
          <w:tcPr>
            <w:tcW w:w="2092" w:type="dxa"/>
            <w:vMerge/>
            <w:hideMark/>
          </w:tcPr>
          <w:p w:rsidR="00361203" w:rsidRPr="004A2DCE" w:rsidRDefault="00361203">
            <w:pPr>
              <w:rPr>
                <w:sz w:val="20"/>
                <w:szCs w:val="20"/>
              </w:rPr>
            </w:pPr>
          </w:p>
        </w:tc>
        <w:tc>
          <w:tcPr>
            <w:tcW w:w="2471" w:type="dxa"/>
            <w:vMerge/>
            <w:hideMark/>
          </w:tcPr>
          <w:p w:rsidR="00361203" w:rsidRPr="004A2DCE" w:rsidRDefault="00361203">
            <w:pPr>
              <w:rPr>
                <w:sz w:val="20"/>
                <w:szCs w:val="20"/>
              </w:rPr>
            </w:pPr>
          </w:p>
        </w:tc>
        <w:tc>
          <w:tcPr>
            <w:tcW w:w="1101" w:type="dxa"/>
            <w:noWrap/>
            <w:hideMark/>
          </w:tcPr>
          <w:p w:rsidR="00361203" w:rsidRPr="004A2DCE" w:rsidRDefault="00361203">
            <w:pPr>
              <w:rPr>
                <w:sz w:val="20"/>
                <w:szCs w:val="20"/>
              </w:rPr>
            </w:pPr>
            <w:r w:rsidRPr="004A2DCE">
              <w:rPr>
                <w:sz w:val="20"/>
                <w:szCs w:val="20"/>
              </w:rPr>
              <w:t>15-19</w:t>
            </w:r>
          </w:p>
        </w:tc>
        <w:tc>
          <w:tcPr>
            <w:tcW w:w="1064" w:type="dxa"/>
            <w:noWrap/>
            <w:hideMark/>
          </w:tcPr>
          <w:p w:rsidR="00361203" w:rsidRPr="004A2DCE" w:rsidRDefault="00361203" w:rsidP="00361203">
            <w:pPr>
              <w:rPr>
                <w:sz w:val="20"/>
                <w:szCs w:val="20"/>
              </w:rPr>
            </w:pPr>
            <w:r w:rsidRPr="004A2DCE">
              <w:rPr>
                <w:sz w:val="20"/>
                <w:szCs w:val="20"/>
              </w:rPr>
              <w:t>2.77</w:t>
            </w:r>
          </w:p>
        </w:tc>
        <w:tc>
          <w:tcPr>
            <w:tcW w:w="1064" w:type="dxa"/>
            <w:noWrap/>
            <w:hideMark/>
          </w:tcPr>
          <w:p w:rsidR="00361203" w:rsidRPr="004A2DCE" w:rsidRDefault="00361203" w:rsidP="00361203">
            <w:pPr>
              <w:rPr>
                <w:sz w:val="20"/>
                <w:szCs w:val="20"/>
              </w:rPr>
            </w:pPr>
            <w:r w:rsidRPr="004A2DCE">
              <w:rPr>
                <w:sz w:val="20"/>
                <w:szCs w:val="20"/>
              </w:rPr>
              <w:t>2.67</w:t>
            </w:r>
          </w:p>
        </w:tc>
      </w:tr>
      <w:tr w:rsidR="00361203" w:rsidRPr="00361203" w:rsidTr="003C6E21">
        <w:trPr>
          <w:trHeight w:val="300"/>
          <w:jc w:val="center"/>
        </w:trPr>
        <w:tc>
          <w:tcPr>
            <w:tcW w:w="2092" w:type="dxa"/>
            <w:vMerge/>
            <w:hideMark/>
          </w:tcPr>
          <w:p w:rsidR="00361203" w:rsidRPr="004A2DCE" w:rsidRDefault="00361203">
            <w:pPr>
              <w:rPr>
                <w:sz w:val="20"/>
                <w:szCs w:val="20"/>
              </w:rPr>
            </w:pPr>
          </w:p>
        </w:tc>
        <w:tc>
          <w:tcPr>
            <w:tcW w:w="2471" w:type="dxa"/>
            <w:vMerge/>
            <w:hideMark/>
          </w:tcPr>
          <w:p w:rsidR="00361203" w:rsidRPr="004A2DCE" w:rsidRDefault="00361203">
            <w:pPr>
              <w:rPr>
                <w:sz w:val="20"/>
                <w:szCs w:val="20"/>
              </w:rPr>
            </w:pPr>
          </w:p>
        </w:tc>
        <w:tc>
          <w:tcPr>
            <w:tcW w:w="1101" w:type="dxa"/>
            <w:noWrap/>
            <w:hideMark/>
          </w:tcPr>
          <w:p w:rsidR="00361203" w:rsidRPr="004A2DCE" w:rsidRDefault="00361203">
            <w:pPr>
              <w:rPr>
                <w:sz w:val="20"/>
                <w:szCs w:val="20"/>
              </w:rPr>
            </w:pPr>
            <w:r w:rsidRPr="004A2DCE">
              <w:rPr>
                <w:sz w:val="20"/>
                <w:szCs w:val="20"/>
              </w:rPr>
              <w:t>20-24</w:t>
            </w:r>
          </w:p>
        </w:tc>
        <w:tc>
          <w:tcPr>
            <w:tcW w:w="1064" w:type="dxa"/>
            <w:noWrap/>
            <w:hideMark/>
          </w:tcPr>
          <w:p w:rsidR="00361203" w:rsidRPr="004A2DCE" w:rsidRDefault="00361203" w:rsidP="00361203">
            <w:pPr>
              <w:rPr>
                <w:sz w:val="20"/>
                <w:szCs w:val="20"/>
              </w:rPr>
            </w:pPr>
            <w:r w:rsidRPr="004A2DCE">
              <w:rPr>
                <w:sz w:val="20"/>
                <w:szCs w:val="20"/>
              </w:rPr>
              <w:t>2.69</w:t>
            </w:r>
          </w:p>
        </w:tc>
        <w:tc>
          <w:tcPr>
            <w:tcW w:w="1064" w:type="dxa"/>
            <w:noWrap/>
            <w:hideMark/>
          </w:tcPr>
          <w:p w:rsidR="00361203" w:rsidRPr="004A2DCE" w:rsidRDefault="00361203" w:rsidP="00361203">
            <w:pPr>
              <w:rPr>
                <w:sz w:val="20"/>
                <w:szCs w:val="20"/>
              </w:rPr>
            </w:pPr>
            <w:r w:rsidRPr="004A2DCE">
              <w:rPr>
                <w:sz w:val="20"/>
                <w:szCs w:val="20"/>
              </w:rPr>
              <w:t>2.71</w:t>
            </w:r>
          </w:p>
        </w:tc>
      </w:tr>
      <w:tr w:rsidR="00361203" w:rsidRPr="00361203" w:rsidTr="003C6E21">
        <w:trPr>
          <w:trHeight w:val="300"/>
          <w:jc w:val="center"/>
        </w:trPr>
        <w:tc>
          <w:tcPr>
            <w:tcW w:w="2092" w:type="dxa"/>
            <w:vMerge/>
            <w:hideMark/>
          </w:tcPr>
          <w:p w:rsidR="00361203" w:rsidRPr="004A2DCE" w:rsidRDefault="00361203">
            <w:pPr>
              <w:rPr>
                <w:sz w:val="20"/>
                <w:szCs w:val="20"/>
              </w:rPr>
            </w:pPr>
          </w:p>
        </w:tc>
        <w:tc>
          <w:tcPr>
            <w:tcW w:w="2471" w:type="dxa"/>
            <w:vMerge/>
            <w:hideMark/>
          </w:tcPr>
          <w:p w:rsidR="00361203" w:rsidRPr="004A2DCE" w:rsidRDefault="00361203">
            <w:pPr>
              <w:rPr>
                <w:sz w:val="20"/>
                <w:szCs w:val="20"/>
              </w:rPr>
            </w:pPr>
          </w:p>
        </w:tc>
        <w:tc>
          <w:tcPr>
            <w:tcW w:w="1101" w:type="dxa"/>
            <w:noWrap/>
            <w:hideMark/>
          </w:tcPr>
          <w:p w:rsidR="00361203" w:rsidRPr="004A2DCE" w:rsidRDefault="00361203">
            <w:pPr>
              <w:rPr>
                <w:sz w:val="20"/>
                <w:szCs w:val="20"/>
              </w:rPr>
            </w:pPr>
            <w:r w:rsidRPr="004A2DCE">
              <w:rPr>
                <w:sz w:val="20"/>
                <w:szCs w:val="20"/>
              </w:rPr>
              <w:t>25-29</w:t>
            </w:r>
          </w:p>
        </w:tc>
        <w:tc>
          <w:tcPr>
            <w:tcW w:w="1064" w:type="dxa"/>
            <w:noWrap/>
            <w:hideMark/>
          </w:tcPr>
          <w:p w:rsidR="00361203" w:rsidRPr="004A2DCE" w:rsidRDefault="00361203" w:rsidP="00361203">
            <w:pPr>
              <w:rPr>
                <w:sz w:val="20"/>
                <w:szCs w:val="20"/>
              </w:rPr>
            </w:pPr>
            <w:r w:rsidRPr="004A2DCE">
              <w:rPr>
                <w:sz w:val="20"/>
                <w:szCs w:val="20"/>
              </w:rPr>
              <w:t>2.49</w:t>
            </w:r>
          </w:p>
        </w:tc>
        <w:tc>
          <w:tcPr>
            <w:tcW w:w="1064" w:type="dxa"/>
            <w:noWrap/>
            <w:hideMark/>
          </w:tcPr>
          <w:p w:rsidR="00361203" w:rsidRPr="004A2DCE" w:rsidRDefault="00361203" w:rsidP="00361203">
            <w:pPr>
              <w:rPr>
                <w:sz w:val="20"/>
                <w:szCs w:val="20"/>
              </w:rPr>
            </w:pPr>
            <w:r w:rsidRPr="004A2DCE">
              <w:rPr>
                <w:sz w:val="20"/>
                <w:szCs w:val="20"/>
              </w:rPr>
              <w:t>2.49</w:t>
            </w:r>
          </w:p>
        </w:tc>
      </w:tr>
      <w:tr w:rsidR="00361203" w:rsidRPr="00361203" w:rsidTr="003C6E21">
        <w:trPr>
          <w:trHeight w:val="300"/>
          <w:jc w:val="center"/>
        </w:trPr>
        <w:tc>
          <w:tcPr>
            <w:tcW w:w="2092" w:type="dxa"/>
            <w:vMerge/>
            <w:hideMark/>
          </w:tcPr>
          <w:p w:rsidR="00361203" w:rsidRPr="004A2DCE" w:rsidRDefault="00361203">
            <w:pPr>
              <w:rPr>
                <w:sz w:val="20"/>
                <w:szCs w:val="20"/>
              </w:rPr>
            </w:pPr>
          </w:p>
        </w:tc>
        <w:tc>
          <w:tcPr>
            <w:tcW w:w="2471" w:type="dxa"/>
            <w:vMerge/>
            <w:hideMark/>
          </w:tcPr>
          <w:p w:rsidR="00361203" w:rsidRPr="004A2DCE" w:rsidRDefault="00361203">
            <w:pPr>
              <w:rPr>
                <w:sz w:val="20"/>
                <w:szCs w:val="20"/>
              </w:rPr>
            </w:pPr>
          </w:p>
        </w:tc>
        <w:tc>
          <w:tcPr>
            <w:tcW w:w="1101" w:type="dxa"/>
            <w:noWrap/>
            <w:hideMark/>
          </w:tcPr>
          <w:p w:rsidR="00361203" w:rsidRPr="004A2DCE" w:rsidRDefault="00361203">
            <w:pPr>
              <w:rPr>
                <w:sz w:val="20"/>
                <w:szCs w:val="20"/>
              </w:rPr>
            </w:pPr>
            <w:r w:rsidRPr="004A2DCE">
              <w:rPr>
                <w:sz w:val="20"/>
                <w:szCs w:val="20"/>
              </w:rPr>
              <w:t>30-34</w:t>
            </w:r>
          </w:p>
        </w:tc>
        <w:tc>
          <w:tcPr>
            <w:tcW w:w="1064" w:type="dxa"/>
            <w:noWrap/>
            <w:hideMark/>
          </w:tcPr>
          <w:p w:rsidR="00361203" w:rsidRPr="004A2DCE" w:rsidRDefault="00361203" w:rsidP="00361203">
            <w:pPr>
              <w:rPr>
                <w:sz w:val="20"/>
                <w:szCs w:val="20"/>
              </w:rPr>
            </w:pPr>
            <w:r w:rsidRPr="004A2DCE">
              <w:rPr>
                <w:sz w:val="20"/>
                <w:szCs w:val="20"/>
              </w:rPr>
              <w:t>2.49</w:t>
            </w:r>
          </w:p>
        </w:tc>
        <w:tc>
          <w:tcPr>
            <w:tcW w:w="1064" w:type="dxa"/>
            <w:noWrap/>
            <w:hideMark/>
          </w:tcPr>
          <w:p w:rsidR="00361203" w:rsidRPr="004A2DCE" w:rsidRDefault="00361203" w:rsidP="00361203">
            <w:pPr>
              <w:rPr>
                <w:sz w:val="20"/>
                <w:szCs w:val="20"/>
              </w:rPr>
            </w:pPr>
            <w:r w:rsidRPr="004A2DCE">
              <w:rPr>
                <w:sz w:val="20"/>
                <w:szCs w:val="20"/>
              </w:rPr>
              <w:t>2.49</w:t>
            </w:r>
          </w:p>
        </w:tc>
      </w:tr>
      <w:tr w:rsidR="00361203" w:rsidRPr="00361203" w:rsidTr="003C6E21">
        <w:trPr>
          <w:trHeight w:val="300"/>
          <w:jc w:val="center"/>
        </w:trPr>
        <w:tc>
          <w:tcPr>
            <w:tcW w:w="2092" w:type="dxa"/>
            <w:vMerge/>
            <w:hideMark/>
          </w:tcPr>
          <w:p w:rsidR="00361203" w:rsidRPr="004A2DCE" w:rsidRDefault="00361203">
            <w:pPr>
              <w:rPr>
                <w:sz w:val="20"/>
                <w:szCs w:val="20"/>
              </w:rPr>
            </w:pPr>
          </w:p>
        </w:tc>
        <w:tc>
          <w:tcPr>
            <w:tcW w:w="2471" w:type="dxa"/>
            <w:vMerge/>
            <w:hideMark/>
          </w:tcPr>
          <w:p w:rsidR="00361203" w:rsidRPr="004A2DCE" w:rsidRDefault="00361203">
            <w:pPr>
              <w:rPr>
                <w:sz w:val="20"/>
                <w:szCs w:val="20"/>
              </w:rPr>
            </w:pPr>
          </w:p>
        </w:tc>
        <w:tc>
          <w:tcPr>
            <w:tcW w:w="1101" w:type="dxa"/>
            <w:noWrap/>
            <w:hideMark/>
          </w:tcPr>
          <w:p w:rsidR="00361203" w:rsidRPr="004A2DCE" w:rsidRDefault="00361203">
            <w:pPr>
              <w:rPr>
                <w:sz w:val="20"/>
                <w:szCs w:val="20"/>
              </w:rPr>
            </w:pPr>
            <w:r w:rsidRPr="004A2DCE">
              <w:rPr>
                <w:sz w:val="20"/>
                <w:szCs w:val="20"/>
              </w:rPr>
              <w:t>35-39</w:t>
            </w:r>
          </w:p>
        </w:tc>
        <w:tc>
          <w:tcPr>
            <w:tcW w:w="1064" w:type="dxa"/>
            <w:noWrap/>
            <w:hideMark/>
          </w:tcPr>
          <w:p w:rsidR="00361203" w:rsidRPr="004A2DCE" w:rsidRDefault="00361203" w:rsidP="00361203">
            <w:pPr>
              <w:rPr>
                <w:sz w:val="20"/>
                <w:szCs w:val="20"/>
              </w:rPr>
            </w:pPr>
            <w:r w:rsidRPr="004A2DCE">
              <w:rPr>
                <w:sz w:val="20"/>
                <w:szCs w:val="20"/>
              </w:rPr>
              <w:t>2.45</w:t>
            </w:r>
          </w:p>
        </w:tc>
        <w:tc>
          <w:tcPr>
            <w:tcW w:w="1064" w:type="dxa"/>
            <w:noWrap/>
            <w:hideMark/>
          </w:tcPr>
          <w:p w:rsidR="00361203" w:rsidRPr="004A2DCE" w:rsidRDefault="00361203" w:rsidP="00361203">
            <w:pPr>
              <w:rPr>
                <w:sz w:val="20"/>
                <w:szCs w:val="20"/>
              </w:rPr>
            </w:pPr>
            <w:r w:rsidRPr="004A2DCE">
              <w:rPr>
                <w:sz w:val="20"/>
                <w:szCs w:val="20"/>
              </w:rPr>
              <w:t>2.46</w:t>
            </w:r>
          </w:p>
        </w:tc>
      </w:tr>
      <w:tr w:rsidR="00361203" w:rsidRPr="00361203" w:rsidTr="003C6E21">
        <w:trPr>
          <w:trHeight w:val="300"/>
          <w:jc w:val="center"/>
        </w:trPr>
        <w:tc>
          <w:tcPr>
            <w:tcW w:w="2092" w:type="dxa"/>
            <w:vMerge/>
            <w:hideMark/>
          </w:tcPr>
          <w:p w:rsidR="00361203" w:rsidRPr="004A2DCE" w:rsidRDefault="00361203">
            <w:pPr>
              <w:rPr>
                <w:sz w:val="20"/>
                <w:szCs w:val="20"/>
              </w:rPr>
            </w:pPr>
          </w:p>
        </w:tc>
        <w:tc>
          <w:tcPr>
            <w:tcW w:w="2471" w:type="dxa"/>
            <w:vMerge/>
            <w:hideMark/>
          </w:tcPr>
          <w:p w:rsidR="00361203" w:rsidRPr="004A2DCE" w:rsidRDefault="00361203">
            <w:pPr>
              <w:rPr>
                <w:sz w:val="20"/>
                <w:szCs w:val="20"/>
              </w:rPr>
            </w:pPr>
          </w:p>
        </w:tc>
        <w:tc>
          <w:tcPr>
            <w:tcW w:w="1101" w:type="dxa"/>
            <w:noWrap/>
            <w:hideMark/>
          </w:tcPr>
          <w:p w:rsidR="00361203" w:rsidRPr="004A2DCE" w:rsidRDefault="00361203">
            <w:pPr>
              <w:rPr>
                <w:sz w:val="20"/>
                <w:szCs w:val="20"/>
              </w:rPr>
            </w:pPr>
            <w:r w:rsidRPr="004A2DCE">
              <w:rPr>
                <w:sz w:val="20"/>
                <w:szCs w:val="20"/>
              </w:rPr>
              <w:t>40-44</w:t>
            </w:r>
          </w:p>
        </w:tc>
        <w:tc>
          <w:tcPr>
            <w:tcW w:w="1064" w:type="dxa"/>
            <w:noWrap/>
            <w:hideMark/>
          </w:tcPr>
          <w:p w:rsidR="00361203" w:rsidRPr="004A2DCE" w:rsidRDefault="00361203" w:rsidP="00361203">
            <w:pPr>
              <w:rPr>
                <w:sz w:val="20"/>
                <w:szCs w:val="20"/>
              </w:rPr>
            </w:pPr>
            <w:r w:rsidRPr="004A2DCE">
              <w:rPr>
                <w:sz w:val="20"/>
                <w:szCs w:val="20"/>
              </w:rPr>
              <w:t>2.45</w:t>
            </w:r>
          </w:p>
        </w:tc>
        <w:tc>
          <w:tcPr>
            <w:tcW w:w="1064" w:type="dxa"/>
            <w:noWrap/>
            <w:hideMark/>
          </w:tcPr>
          <w:p w:rsidR="00361203" w:rsidRPr="004A2DCE" w:rsidRDefault="00361203" w:rsidP="00361203">
            <w:pPr>
              <w:rPr>
                <w:sz w:val="20"/>
                <w:szCs w:val="20"/>
              </w:rPr>
            </w:pPr>
            <w:r w:rsidRPr="004A2DCE">
              <w:rPr>
                <w:sz w:val="20"/>
                <w:szCs w:val="20"/>
              </w:rPr>
              <w:t>2.47</w:t>
            </w:r>
          </w:p>
        </w:tc>
      </w:tr>
      <w:tr w:rsidR="00361203" w:rsidRPr="00361203" w:rsidTr="003C6E21">
        <w:trPr>
          <w:trHeight w:val="300"/>
          <w:jc w:val="center"/>
        </w:trPr>
        <w:tc>
          <w:tcPr>
            <w:tcW w:w="2092" w:type="dxa"/>
            <w:vMerge/>
            <w:hideMark/>
          </w:tcPr>
          <w:p w:rsidR="00361203" w:rsidRPr="004A2DCE" w:rsidRDefault="00361203">
            <w:pPr>
              <w:rPr>
                <w:sz w:val="20"/>
                <w:szCs w:val="20"/>
              </w:rPr>
            </w:pPr>
          </w:p>
        </w:tc>
        <w:tc>
          <w:tcPr>
            <w:tcW w:w="2471" w:type="dxa"/>
            <w:vMerge/>
            <w:hideMark/>
          </w:tcPr>
          <w:p w:rsidR="00361203" w:rsidRPr="004A2DCE" w:rsidRDefault="00361203">
            <w:pPr>
              <w:rPr>
                <w:sz w:val="20"/>
                <w:szCs w:val="20"/>
              </w:rPr>
            </w:pPr>
          </w:p>
        </w:tc>
        <w:tc>
          <w:tcPr>
            <w:tcW w:w="1101" w:type="dxa"/>
            <w:noWrap/>
            <w:hideMark/>
          </w:tcPr>
          <w:p w:rsidR="00361203" w:rsidRPr="004A2DCE" w:rsidRDefault="00361203">
            <w:pPr>
              <w:rPr>
                <w:sz w:val="20"/>
                <w:szCs w:val="20"/>
              </w:rPr>
            </w:pPr>
            <w:r w:rsidRPr="004A2DCE">
              <w:rPr>
                <w:sz w:val="20"/>
                <w:szCs w:val="20"/>
              </w:rPr>
              <w:t>45-49</w:t>
            </w:r>
          </w:p>
        </w:tc>
        <w:tc>
          <w:tcPr>
            <w:tcW w:w="1064" w:type="dxa"/>
            <w:noWrap/>
            <w:hideMark/>
          </w:tcPr>
          <w:p w:rsidR="00361203" w:rsidRPr="004A2DCE" w:rsidRDefault="00361203" w:rsidP="00361203">
            <w:pPr>
              <w:rPr>
                <w:sz w:val="20"/>
                <w:szCs w:val="20"/>
              </w:rPr>
            </w:pPr>
            <w:r w:rsidRPr="004A2DCE">
              <w:rPr>
                <w:sz w:val="20"/>
                <w:szCs w:val="20"/>
              </w:rPr>
              <w:t>2.28</w:t>
            </w:r>
          </w:p>
        </w:tc>
        <w:tc>
          <w:tcPr>
            <w:tcW w:w="1064" w:type="dxa"/>
            <w:noWrap/>
            <w:hideMark/>
          </w:tcPr>
          <w:p w:rsidR="00361203" w:rsidRPr="004A2DCE" w:rsidRDefault="00361203" w:rsidP="00361203">
            <w:pPr>
              <w:rPr>
                <w:sz w:val="20"/>
                <w:szCs w:val="20"/>
              </w:rPr>
            </w:pPr>
            <w:r w:rsidRPr="004A2DCE">
              <w:rPr>
                <w:sz w:val="20"/>
                <w:szCs w:val="20"/>
              </w:rPr>
              <w:t>2.31</w:t>
            </w:r>
          </w:p>
        </w:tc>
      </w:tr>
      <w:tr w:rsidR="00361203" w:rsidRPr="00361203" w:rsidTr="003C6E21">
        <w:trPr>
          <w:trHeight w:val="300"/>
          <w:jc w:val="center"/>
        </w:trPr>
        <w:tc>
          <w:tcPr>
            <w:tcW w:w="2092" w:type="dxa"/>
            <w:vMerge/>
            <w:hideMark/>
          </w:tcPr>
          <w:p w:rsidR="00361203" w:rsidRPr="004A2DCE" w:rsidRDefault="00361203">
            <w:pPr>
              <w:rPr>
                <w:sz w:val="20"/>
                <w:szCs w:val="20"/>
              </w:rPr>
            </w:pPr>
          </w:p>
        </w:tc>
        <w:tc>
          <w:tcPr>
            <w:tcW w:w="2471" w:type="dxa"/>
            <w:vMerge/>
            <w:hideMark/>
          </w:tcPr>
          <w:p w:rsidR="00361203" w:rsidRPr="004A2DCE" w:rsidRDefault="00361203">
            <w:pPr>
              <w:rPr>
                <w:sz w:val="20"/>
                <w:szCs w:val="20"/>
              </w:rPr>
            </w:pPr>
          </w:p>
        </w:tc>
        <w:tc>
          <w:tcPr>
            <w:tcW w:w="1101" w:type="dxa"/>
            <w:noWrap/>
            <w:hideMark/>
          </w:tcPr>
          <w:p w:rsidR="00361203" w:rsidRPr="004A2DCE" w:rsidRDefault="00361203">
            <w:pPr>
              <w:rPr>
                <w:sz w:val="20"/>
                <w:szCs w:val="20"/>
              </w:rPr>
            </w:pPr>
            <w:r w:rsidRPr="004A2DCE">
              <w:rPr>
                <w:sz w:val="20"/>
                <w:szCs w:val="20"/>
              </w:rPr>
              <w:t>50-54</w:t>
            </w:r>
          </w:p>
        </w:tc>
        <w:tc>
          <w:tcPr>
            <w:tcW w:w="1064" w:type="dxa"/>
            <w:noWrap/>
            <w:hideMark/>
          </w:tcPr>
          <w:p w:rsidR="00361203" w:rsidRPr="004A2DCE" w:rsidRDefault="00361203" w:rsidP="00361203">
            <w:pPr>
              <w:rPr>
                <w:sz w:val="20"/>
                <w:szCs w:val="20"/>
              </w:rPr>
            </w:pPr>
            <w:r w:rsidRPr="004A2DCE">
              <w:rPr>
                <w:sz w:val="20"/>
                <w:szCs w:val="20"/>
              </w:rPr>
              <w:t>2.37</w:t>
            </w:r>
          </w:p>
        </w:tc>
        <w:tc>
          <w:tcPr>
            <w:tcW w:w="1064" w:type="dxa"/>
            <w:noWrap/>
            <w:hideMark/>
          </w:tcPr>
          <w:p w:rsidR="00361203" w:rsidRPr="004A2DCE" w:rsidRDefault="00361203" w:rsidP="00361203">
            <w:pPr>
              <w:rPr>
                <w:sz w:val="20"/>
                <w:szCs w:val="20"/>
              </w:rPr>
            </w:pPr>
            <w:r w:rsidRPr="004A2DCE">
              <w:rPr>
                <w:sz w:val="20"/>
                <w:szCs w:val="20"/>
              </w:rPr>
              <w:t>2.39</w:t>
            </w:r>
          </w:p>
        </w:tc>
      </w:tr>
      <w:tr w:rsidR="00361203" w:rsidRPr="00361203" w:rsidTr="003C6E21">
        <w:trPr>
          <w:trHeight w:val="300"/>
          <w:jc w:val="center"/>
        </w:trPr>
        <w:tc>
          <w:tcPr>
            <w:tcW w:w="2092" w:type="dxa"/>
            <w:vMerge/>
            <w:hideMark/>
          </w:tcPr>
          <w:p w:rsidR="00361203" w:rsidRPr="004A2DCE" w:rsidRDefault="00361203">
            <w:pPr>
              <w:rPr>
                <w:sz w:val="20"/>
                <w:szCs w:val="20"/>
              </w:rPr>
            </w:pPr>
          </w:p>
        </w:tc>
        <w:tc>
          <w:tcPr>
            <w:tcW w:w="2471" w:type="dxa"/>
            <w:vMerge/>
            <w:hideMark/>
          </w:tcPr>
          <w:p w:rsidR="00361203" w:rsidRPr="004A2DCE" w:rsidRDefault="00361203">
            <w:pPr>
              <w:rPr>
                <w:sz w:val="20"/>
                <w:szCs w:val="20"/>
              </w:rPr>
            </w:pPr>
          </w:p>
        </w:tc>
        <w:tc>
          <w:tcPr>
            <w:tcW w:w="1101" w:type="dxa"/>
            <w:noWrap/>
            <w:hideMark/>
          </w:tcPr>
          <w:p w:rsidR="00361203" w:rsidRPr="004A2DCE" w:rsidRDefault="00361203">
            <w:pPr>
              <w:rPr>
                <w:sz w:val="20"/>
                <w:szCs w:val="20"/>
              </w:rPr>
            </w:pPr>
            <w:r w:rsidRPr="004A2DCE">
              <w:rPr>
                <w:sz w:val="20"/>
                <w:szCs w:val="20"/>
              </w:rPr>
              <w:t>55-59</w:t>
            </w:r>
          </w:p>
        </w:tc>
        <w:tc>
          <w:tcPr>
            <w:tcW w:w="1064" w:type="dxa"/>
            <w:noWrap/>
            <w:hideMark/>
          </w:tcPr>
          <w:p w:rsidR="00361203" w:rsidRPr="004A2DCE" w:rsidRDefault="00361203" w:rsidP="00361203">
            <w:pPr>
              <w:rPr>
                <w:sz w:val="20"/>
                <w:szCs w:val="20"/>
              </w:rPr>
            </w:pPr>
            <w:r w:rsidRPr="004A2DCE">
              <w:rPr>
                <w:sz w:val="20"/>
                <w:szCs w:val="20"/>
              </w:rPr>
              <w:t>2.33</w:t>
            </w:r>
          </w:p>
        </w:tc>
        <w:tc>
          <w:tcPr>
            <w:tcW w:w="1064" w:type="dxa"/>
            <w:noWrap/>
            <w:hideMark/>
          </w:tcPr>
          <w:p w:rsidR="00361203" w:rsidRPr="004A2DCE" w:rsidRDefault="00361203" w:rsidP="00361203">
            <w:pPr>
              <w:rPr>
                <w:sz w:val="20"/>
                <w:szCs w:val="20"/>
              </w:rPr>
            </w:pPr>
            <w:r w:rsidRPr="004A2DCE">
              <w:rPr>
                <w:sz w:val="20"/>
                <w:szCs w:val="20"/>
              </w:rPr>
              <w:t>2.32</w:t>
            </w:r>
          </w:p>
        </w:tc>
      </w:tr>
      <w:tr w:rsidR="00361203" w:rsidRPr="00361203" w:rsidTr="003C6E21">
        <w:trPr>
          <w:trHeight w:val="300"/>
          <w:jc w:val="center"/>
        </w:trPr>
        <w:tc>
          <w:tcPr>
            <w:tcW w:w="2092" w:type="dxa"/>
            <w:vMerge/>
            <w:hideMark/>
          </w:tcPr>
          <w:p w:rsidR="00361203" w:rsidRPr="004A2DCE" w:rsidRDefault="00361203">
            <w:pPr>
              <w:rPr>
                <w:sz w:val="20"/>
                <w:szCs w:val="20"/>
              </w:rPr>
            </w:pPr>
          </w:p>
        </w:tc>
        <w:tc>
          <w:tcPr>
            <w:tcW w:w="2471" w:type="dxa"/>
            <w:vMerge/>
            <w:hideMark/>
          </w:tcPr>
          <w:p w:rsidR="00361203" w:rsidRPr="004A2DCE" w:rsidRDefault="00361203">
            <w:pPr>
              <w:rPr>
                <w:sz w:val="20"/>
                <w:szCs w:val="20"/>
              </w:rPr>
            </w:pPr>
          </w:p>
        </w:tc>
        <w:tc>
          <w:tcPr>
            <w:tcW w:w="1101" w:type="dxa"/>
            <w:noWrap/>
            <w:hideMark/>
          </w:tcPr>
          <w:p w:rsidR="00361203" w:rsidRPr="004A2DCE" w:rsidRDefault="00361203">
            <w:pPr>
              <w:rPr>
                <w:sz w:val="20"/>
                <w:szCs w:val="20"/>
              </w:rPr>
            </w:pPr>
            <w:r w:rsidRPr="004A2DCE">
              <w:rPr>
                <w:sz w:val="20"/>
                <w:szCs w:val="20"/>
              </w:rPr>
              <w:t>60-64</w:t>
            </w:r>
          </w:p>
        </w:tc>
        <w:tc>
          <w:tcPr>
            <w:tcW w:w="1064" w:type="dxa"/>
            <w:noWrap/>
            <w:hideMark/>
          </w:tcPr>
          <w:p w:rsidR="00361203" w:rsidRPr="004A2DCE" w:rsidRDefault="00361203" w:rsidP="00361203">
            <w:pPr>
              <w:rPr>
                <w:sz w:val="20"/>
                <w:szCs w:val="20"/>
              </w:rPr>
            </w:pPr>
            <w:r w:rsidRPr="004A2DCE">
              <w:rPr>
                <w:sz w:val="20"/>
                <w:szCs w:val="20"/>
              </w:rPr>
              <w:t>2.2</w:t>
            </w:r>
          </w:p>
        </w:tc>
        <w:tc>
          <w:tcPr>
            <w:tcW w:w="1064" w:type="dxa"/>
            <w:noWrap/>
            <w:hideMark/>
          </w:tcPr>
          <w:p w:rsidR="00361203" w:rsidRPr="004A2DCE" w:rsidRDefault="00361203" w:rsidP="00361203">
            <w:pPr>
              <w:rPr>
                <w:sz w:val="20"/>
                <w:szCs w:val="20"/>
              </w:rPr>
            </w:pPr>
            <w:r w:rsidRPr="004A2DCE">
              <w:rPr>
                <w:sz w:val="20"/>
                <w:szCs w:val="20"/>
              </w:rPr>
              <w:t>2.22</w:t>
            </w:r>
          </w:p>
        </w:tc>
      </w:tr>
      <w:tr w:rsidR="00361203" w:rsidRPr="00361203" w:rsidTr="003C6E21">
        <w:trPr>
          <w:trHeight w:val="300"/>
          <w:jc w:val="center"/>
        </w:trPr>
        <w:tc>
          <w:tcPr>
            <w:tcW w:w="7792" w:type="dxa"/>
            <w:gridSpan w:val="5"/>
            <w:noWrap/>
            <w:hideMark/>
          </w:tcPr>
          <w:p w:rsidR="00361203" w:rsidRPr="004A2DCE" w:rsidRDefault="00361203" w:rsidP="004A2DCE">
            <w:pPr>
              <w:rPr>
                <w:b/>
                <w:sz w:val="20"/>
                <w:szCs w:val="20"/>
              </w:rPr>
            </w:pPr>
            <w:r w:rsidRPr="004A2DCE">
              <w:rPr>
                <w:b/>
                <w:sz w:val="20"/>
                <w:szCs w:val="20"/>
              </w:rPr>
              <w:t>Moderate or severe learning disability</w:t>
            </w:r>
          </w:p>
        </w:tc>
      </w:tr>
      <w:tr w:rsidR="00361203" w:rsidRPr="00361203" w:rsidTr="003C6E21">
        <w:trPr>
          <w:trHeight w:val="300"/>
          <w:jc w:val="center"/>
        </w:trPr>
        <w:tc>
          <w:tcPr>
            <w:tcW w:w="2092" w:type="dxa"/>
            <w:noWrap/>
            <w:hideMark/>
          </w:tcPr>
          <w:p w:rsidR="00361203" w:rsidRPr="004A2DCE" w:rsidRDefault="00361203">
            <w:pPr>
              <w:rPr>
                <w:sz w:val="20"/>
                <w:szCs w:val="20"/>
              </w:rPr>
            </w:pPr>
            <w:r w:rsidRPr="004A2DCE">
              <w:rPr>
                <w:sz w:val="20"/>
                <w:szCs w:val="20"/>
              </w:rPr>
              <w:t>Prevalence Source</w:t>
            </w:r>
          </w:p>
        </w:tc>
        <w:tc>
          <w:tcPr>
            <w:tcW w:w="2471" w:type="dxa"/>
            <w:hideMark/>
          </w:tcPr>
          <w:p w:rsidR="00361203" w:rsidRPr="004A2DCE" w:rsidRDefault="00361203">
            <w:pPr>
              <w:rPr>
                <w:sz w:val="20"/>
                <w:szCs w:val="20"/>
              </w:rPr>
            </w:pPr>
            <w:r w:rsidRPr="004A2DCE">
              <w:rPr>
                <w:sz w:val="20"/>
                <w:szCs w:val="20"/>
              </w:rPr>
              <w:t>How the estimate is made</w:t>
            </w:r>
          </w:p>
        </w:tc>
        <w:tc>
          <w:tcPr>
            <w:tcW w:w="3229" w:type="dxa"/>
            <w:gridSpan w:val="3"/>
            <w:noWrap/>
            <w:hideMark/>
          </w:tcPr>
          <w:p w:rsidR="00361203" w:rsidRPr="004A2DCE" w:rsidRDefault="00361203">
            <w:pPr>
              <w:rPr>
                <w:sz w:val="20"/>
                <w:szCs w:val="20"/>
              </w:rPr>
            </w:pPr>
            <w:r w:rsidRPr="004A2DCE">
              <w:rPr>
                <w:sz w:val="20"/>
                <w:szCs w:val="20"/>
              </w:rPr>
              <w:t>Prevalence rates</w:t>
            </w:r>
          </w:p>
        </w:tc>
      </w:tr>
      <w:tr w:rsidR="00361203" w:rsidRPr="00361203" w:rsidTr="003C6E21">
        <w:trPr>
          <w:trHeight w:val="548"/>
          <w:jc w:val="center"/>
        </w:trPr>
        <w:tc>
          <w:tcPr>
            <w:tcW w:w="2092" w:type="dxa"/>
            <w:vMerge w:val="restart"/>
            <w:hideMark/>
          </w:tcPr>
          <w:p w:rsidR="00361203" w:rsidRPr="004A2DCE" w:rsidRDefault="00361203">
            <w:pPr>
              <w:rPr>
                <w:sz w:val="20"/>
                <w:szCs w:val="20"/>
              </w:rPr>
            </w:pPr>
            <w:r w:rsidRPr="004A2DCE">
              <w:rPr>
                <w:sz w:val="20"/>
                <w:szCs w:val="20"/>
              </w:rPr>
              <w:t>Emerson &amp; Hatton 2004. Estimating future Need/Demand for Support for Adults with Learning Disabilities</w:t>
            </w:r>
          </w:p>
        </w:tc>
        <w:tc>
          <w:tcPr>
            <w:tcW w:w="2471" w:type="dxa"/>
            <w:vMerge w:val="restart"/>
            <w:hideMark/>
          </w:tcPr>
          <w:p w:rsidR="00361203" w:rsidRPr="004A2DCE" w:rsidRDefault="00361203">
            <w:pPr>
              <w:rPr>
                <w:sz w:val="20"/>
                <w:szCs w:val="20"/>
              </w:rPr>
            </w:pPr>
            <w:r w:rsidRPr="004A2DCE">
              <w:rPr>
                <w:sz w:val="20"/>
                <w:szCs w:val="20"/>
              </w:rPr>
              <w:t>Predictions are based on prevalence base rates adjusted to take into account ethnicity and mortality. Therefore, figures are based on an estimate of prevalence across the national population; locally this will produce an overestimate in communities with a low South Asian Community, and an under-estimate in communities with a high South Asian community. National prevalence rates are applied to local population projections to produce estimates.</w:t>
            </w:r>
          </w:p>
        </w:tc>
        <w:tc>
          <w:tcPr>
            <w:tcW w:w="1101" w:type="dxa"/>
            <w:noWrap/>
            <w:hideMark/>
          </w:tcPr>
          <w:p w:rsidR="00361203" w:rsidRPr="004A2DCE" w:rsidRDefault="00361203">
            <w:pPr>
              <w:rPr>
                <w:sz w:val="20"/>
                <w:szCs w:val="20"/>
              </w:rPr>
            </w:pPr>
            <w:r w:rsidRPr="004A2DCE">
              <w:rPr>
                <w:sz w:val="20"/>
                <w:szCs w:val="20"/>
              </w:rPr>
              <w:t>Age range</w:t>
            </w:r>
          </w:p>
        </w:tc>
        <w:tc>
          <w:tcPr>
            <w:tcW w:w="1064" w:type="dxa"/>
            <w:noWrap/>
            <w:hideMark/>
          </w:tcPr>
          <w:p w:rsidR="00361203" w:rsidRPr="004A2DCE" w:rsidRDefault="00361203">
            <w:pPr>
              <w:rPr>
                <w:sz w:val="20"/>
                <w:szCs w:val="20"/>
              </w:rPr>
            </w:pPr>
            <w:r w:rsidRPr="004A2DCE">
              <w:rPr>
                <w:sz w:val="20"/>
                <w:szCs w:val="20"/>
              </w:rPr>
              <w:t>% in 2011</w:t>
            </w:r>
          </w:p>
        </w:tc>
        <w:tc>
          <w:tcPr>
            <w:tcW w:w="1064" w:type="dxa"/>
            <w:noWrap/>
            <w:hideMark/>
          </w:tcPr>
          <w:p w:rsidR="00361203" w:rsidRPr="004A2DCE" w:rsidRDefault="00361203">
            <w:pPr>
              <w:rPr>
                <w:sz w:val="20"/>
                <w:szCs w:val="20"/>
              </w:rPr>
            </w:pPr>
            <w:r w:rsidRPr="004A2DCE">
              <w:rPr>
                <w:sz w:val="20"/>
                <w:szCs w:val="20"/>
              </w:rPr>
              <w:t>% in 2021</w:t>
            </w:r>
          </w:p>
        </w:tc>
      </w:tr>
      <w:tr w:rsidR="00361203" w:rsidRPr="00361203" w:rsidTr="003C6E21">
        <w:trPr>
          <w:trHeight w:val="300"/>
          <w:jc w:val="center"/>
        </w:trPr>
        <w:tc>
          <w:tcPr>
            <w:tcW w:w="2092" w:type="dxa"/>
            <w:vMerge/>
            <w:hideMark/>
          </w:tcPr>
          <w:p w:rsidR="00361203" w:rsidRPr="004A2DCE" w:rsidRDefault="00361203">
            <w:pPr>
              <w:rPr>
                <w:sz w:val="20"/>
                <w:szCs w:val="20"/>
              </w:rPr>
            </w:pPr>
          </w:p>
        </w:tc>
        <w:tc>
          <w:tcPr>
            <w:tcW w:w="2471" w:type="dxa"/>
            <w:vMerge/>
            <w:hideMark/>
          </w:tcPr>
          <w:p w:rsidR="00361203" w:rsidRPr="004A2DCE" w:rsidRDefault="00361203">
            <w:pPr>
              <w:rPr>
                <w:sz w:val="20"/>
                <w:szCs w:val="20"/>
              </w:rPr>
            </w:pPr>
          </w:p>
        </w:tc>
        <w:tc>
          <w:tcPr>
            <w:tcW w:w="1101" w:type="dxa"/>
            <w:noWrap/>
            <w:hideMark/>
          </w:tcPr>
          <w:p w:rsidR="00361203" w:rsidRPr="004A2DCE" w:rsidRDefault="00361203">
            <w:pPr>
              <w:rPr>
                <w:sz w:val="20"/>
                <w:szCs w:val="20"/>
              </w:rPr>
            </w:pPr>
            <w:r w:rsidRPr="004A2DCE">
              <w:rPr>
                <w:sz w:val="20"/>
                <w:szCs w:val="20"/>
              </w:rPr>
              <w:t>15-19</w:t>
            </w:r>
          </w:p>
        </w:tc>
        <w:tc>
          <w:tcPr>
            <w:tcW w:w="1064" w:type="dxa"/>
            <w:noWrap/>
            <w:hideMark/>
          </w:tcPr>
          <w:p w:rsidR="00361203" w:rsidRPr="004A2DCE" w:rsidRDefault="00361203" w:rsidP="00361203">
            <w:pPr>
              <w:rPr>
                <w:sz w:val="20"/>
                <w:szCs w:val="20"/>
              </w:rPr>
            </w:pPr>
            <w:r w:rsidRPr="004A2DCE">
              <w:rPr>
                <w:sz w:val="20"/>
                <w:szCs w:val="20"/>
              </w:rPr>
              <w:t>0.68</w:t>
            </w:r>
          </w:p>
        </w:tc>
        <w:tc>
          <w:tcPr>
            <w:tcW w:w="1064" w:type="dxa"/>
            <w:noWrap/>
            <w:hideMark/>
          </w:tcPr>
          <w:p w:rsidR="00361203" w:rsidRPr="004A2DCE" w:rsidRDefault="00361203" w:rsidP="00361203">
            <w:pPr>
              <w:rPr>
                <w:sz w:val="20"/>
                <w:szCs w:val="20"/>
              </w:rPr>
            </w:pPr>
            <w:r w:rsidRPr="004A2DCE">
              <w:rPr>
                <w:sz w:val="20"/>
                <w:szCs w:val="20"/>
              </w:rPr>
              <w:t>0.68</w:t>
            </w:r>
          </w:p>
        </w:tc>
      </w:tr>
      <w:tr w:rsidR="00361203" w:rsidRPr="00361203" w:rsidTr="003C6E21">
        <w:trPr>
          <w:trHeight w:val="300"/>
          <w:jc w:val="center"/>
        </w:trPr>
        <w:tc>
          <w:tcPr>
            <w:tcW w:w="2092" w:type="dxa"/>
            <w:vMerge/>
            <w:hideMark/>
          </w:tcPr>
          <w:p w:rsidR="00361203" w:rsidRPr="004A2DCE" w:rsidRDefault="00361203">
            <w:pPr>
              <w:rPr>
                <w:sz w:val="20"/>
                <w:szCs w:val="20"/>
              </w:rPr>
            </w:pPr>
          </w:p>
        </w:tc>
        <w:tc>
          <w:tcPr>
            <w:tcW w:w="2471" w:type="dxa"/>
            <w:vMerge/>
            <w:hideMark/>
          </w:tcPr>
          <w:p w:rsidR="00361203" w:rsidRPr="004A2DCE" w:rsidRDefault="00361203">
            <w:pPr>
              <w:rPr>
                <w:sz w:val="20"/>
                <w:szCs w:val="20"/>
              </w:rPr>
            </w:pPr>
          </w:p>
        </w:tc>
        <w:tc>
          <w:tcPr>
            <w:tcW w:w="1101" w:type="dxa"/>
            <w:noWrap/>
            <w:hideMark/>
          </w:tcPr>
          <w:p w:rsidR="00361203" w:rsidRPr="004A2DCE" w:rsidRDefault="00361203">
            <w:pPr>
              <w:rPr>
                <w:sz w:val="20"/>
                <w:szCs w:val="20"/>
              </w:rPr>
            </w:pPr>
            <w:r w:rsidRPr="004A2DCE">
              <w:rPr>
                <w:sz w:val="20"/>
                <w:szCs w:val="20"/>
              </w:rPr>
              <w:t>20-24</w:t>
            </w:r>
          </w:p>
        </w:tc>
        <w:tc>
          <w:tcPr>
            <w:tcW w:w="1064" w:type="dxa"/>
            <w:noWrap/>
            <w:hideMark/>
          </w:tcPr>
          <w:p w:rsidR="00361203" w:rsidRPr="004A2DCE" w:rsidRDefault="00361203" w:rsidP="00361203">
            <w:pPr>
              <w:rPr>
                <w:sz w:val="20"/>
                <w:szCs w:val="20"/>
              </w:rPr>
            </w:pPr>
            <w:r w:rsidRPr="004A2DCE">
              <w:rPr>
                <w:sz w:val="20"/>
                <w:szCs w:val="20"/>
              </w:rPr>
              <w:t>0.6</w:t>
            </w:r>
          </w:p>
        </w:tc>
        <w:tc>
          <w:tcPr>
            <w:tcW w:w="1064" w:type="dxa"/>
            <w:noWrap/>
            <w:hideMark/>
          </w:tcPr>
          <w:p w:rsidR="00361203" w:rsidRPr="004A2DCE" w:rsidRDefault="00361203" w:rsidP="00361203">
            <w:pPr>
              <w:rPr>
                <w:sz w:val="20"/>
                <w:szCs w:val="20"/>
              </w:rPr>
            </w:pPr>
            <w:r w:rsidRPr="004A2DCE">
              <w:rPr>
                <w:sz w:val="20"/>
                <w:szCs w:val="20"/>
              </w:rPr>
              <w:t>0.61</w:t>
            </w:r>
          </w:p>
        </w:tc>
      </w:tr>
      <w:tr w:rsidR="00361203" w:rsidRPr="00361203" w:rsidTr="003C6E21">
        <w:trPr>
          <w:trHeight w:val="300"/>
          <w:jc w:val="center"/>
        </w:trPr>
        <w:tc>
          <w:tcPr>
            <w:tcW w:w="2092" w:type="dxa"/>
            <w:vMerge/>
            <w:hideMark/>
          </w:tcPr>
          <w:p w:rsidR="00361203" w:rsidRPr="004A2DCE" w:rsidRDefault="00361203">
            <w:pPr>
              <w:rPr>
                <w:sz w:val="20"/>
                <w:szCs w:val="20"/>
              </w:rPr>
            </w:pPr>
          </w:p>
        </w:tc>
        <w:tc>
          <w:tcPr>
            <w:tcW w:w="2471" w:type="dxa"/>
            <w:vMerge/>
            <w:hideMark/>
          </w:tcPr>
          <w:p w:rsidR="00361203" w:rsidRPr="004A2DCE" w:rsidRDefault="00361203">
            <w:pPr>
              <w:rPr>
                <w:sz w:val="20"/>
                <w:szCs w:val="20"/>
              </w:rPr>
            </w:pPr>
          </w:p>
        </w:tc>
        <w:tc>
          <w:tcPr>
            <w:tcW w:w="1101" w:type="dxa"/>
            <w:noWrap/>
            <w:hideMark/>
          </w:tcPr>
          <w:p w:rsidR="00361203" w:rsidRPr="004A2DCE" w:rsidRDefault="00361203">
            <w:pPr>
              <w:rPr>
                <w:sz w:val="20"/>
                <w:szCs w:val="20"/>
              </w:rPr>
            </w:pPr>
            <w:r w:rsidRPr="004A2DCE">
              <w:rPr>
                <w:sz w:val="20"/>
                <w:szCs w:val="20"/>
              </w:rPr>
              <w:t>25-29</w:t>
            </w:r>
          </w:p>
        </w:tc>
        <w:tc>
          <w:tcPr>
            <w:tcW w:w="1064" w:type="dxa"/>
            <w:noWrap/>
            <w:hideMark/>
          </w:tcPr>
          <w:p w:rsidR="00361203" w:rsidRPr="004A2DCE" w:rsidRDefault="00361203" w:rsidP="00361203">
            <w:pPr>
              <w:rPr>
                <w:sz w:val="20"/>
                <w:szCs w:val="20"/>
              </w:rPr>
            </w:pPr>
            <w:r w:rsidRPr="004A2DCE">
              <w:rPr>
                <w:sz w:val="20"/>
                <w:szCs w:val="20"/>
              </w:rPr>
              <w:t>0.53</w:t>
            </w:r>
          </w:p>
        </w:tc>
        <w:tc>
          <w:tcPr>
            <w:tcW w:w="1064" w:type="dxa"/>
            <w:noWrap/>
            <w:hideMark/>
          </w:tcPr>
          <w:p w:rsidR="00361203" w:rsidRPr="004A2DCE" w:rsidRDefault="00361203" w:rsidP="00361203">
            <w:pPr>
              <w:rPr>
                <w:sz w:val="20"/>
                <w:szCs w:val="20"/>
              </w:rPr>
            </w:pPr>
            <w:r w:rsidRPr="004A2DCE">
              <w:rPr>
                <w:sz w:val="20"/>
                <w:szCs w:val="20"/>
              </w:rPr>
              <w:t>0.53</w:t>
            </w:r>
          </w:p>
        </w:tc>
      </w:tr>
      <w:tr w:rsidR="00361203" w:rsidRPr="00361203" w:rsidTr="003C6E21">
        <w:trPr>
          <w:trHeight w:val="300"/>
          <w:jc w:val="center"/>
        </w:trPr>
        <w:tc>
          <w:tcPr>
            <w:tcW w:w="2092" w:type="dxa"/>
            <w:vMerge/>
            <w:hideMark/>
          </w:tcPr>
          <w:p w:rsidR="00361203" w:rsidRPr="004A2DCE" w:rsidRDefault="00361203">
            <w:pPr>
              <w:rPr>
                <w:sz w:val="20"/>
                <w:szCs w:val="20"/>
              </w:rPr>
            </w:pPr>
          </w:p>
        </w:tc>
        <w:tc>
          <w:tcPr>
            <w:tcW w:w="2471" w:type="dxa"/>
            <w:vMerge/>
            <w:hideMark/>
          </w:tcPr>
          <w:p w:rsidR="00361203" w:rsidRPr="004A2DCE" w:rsidRDefault="00361203">
            <w:pPr>
              <w:rPr>
                <w:sz w:val="20"/>
                <w:szCs w:val="20"/>
              </w:rPr>
            </w:pPr>
          </w:p>
        </w:tc>
        <w:tc>
          <w:tcPr>
            <w:tcW w:w="1101" w:type="dxa"/>
            <w:noWrap/>
            <w:hideMark/>
          </w:tcPr>
          <w:p w:rsidR="00361203" w:rsidRPr="004A2DCE" w:rsidRDefault="00361203">
            <w:pPr>
              <w:rPr>
                <w:sz w:val="20"/>
                <w:szCs w:val="20"/>
              </w:rPr>
            </w:pPr>
            <w:r w:rsidRPr="004A2DCE">
              <w:rPr>
                <w:sz w:val="20"/>
                <w:szCs w:val="20"/>
              </w:rPr>
              <w:t>30-34</w:t>
            </w:r>
          </w:p>
        </w:tc>
        <w:tc>
          <w:tcPr>
            <w:tcW w:w="1064" w:type="dxa"/>
            <w:noWrap/>
            <w:hideMark/>
          </w:tcPr>
          <w:p w:rsidR="00361203" w:rsidRPr="004A2DCE" w:rsidRDefault="00361203" w:rsidP="00361203">
            <w:pPr>
              <w:rPr>
                <w:sz w:val="20"/>
                <w:szCs w:val="20"/>
              </w:rPr>
            </w:pPr>
            <w:r w:rsidRPr="004A2DCE">
              <w:rPr>
                <w:sz w:val="20"/>
                <w:szCs w:val="20"/>
              </w:rPr>
              <w:t>0.54</w:t>
            </w:r>
          </w:p>
        </w:tc>
        <w:tc>
          <w:tcPr>
            <w:tcW w:w="1064" w:type="dxa"/>
            <w:noWrap/>
            <w:hideMark/>
          </w:tcPr>
          <w:p w:rsidR="00361203" w:rsidRPr="004A2DCE" w:rsidRDefault="00361203" w:rsidP="00361203">
            <w:pPr>
              <w:rPr>
                <w:sz w:val="20"/>
                <w:szCs w:val="20"/>
              </w:rPr>
            </w:pPr>
            <w:r w:rsidRPr="004A2DCE">
              <w:rPr>
                <w:sz w:val="20"/>
                <w:szCs w:val="20"/>
              </w:rPr>
              <w:t>0.54</w:t>
            </w:r>
          </w:p>
        </w:tc>
      </w:tr>
      <w:tr w:rsidR="00361203" w:rsidRPr="00361203" w:rsidTr="003C6E21">
        <w:trPr>
          <w:trHeight w:val="300"/>
          <w:jc w:val="center"/>
        </w:trPr>
        <w:tc>
          <w:tcPr>
            <w:tcW w:w="2092" w:type="dxa"/>
            <w:vMerge/>
            <w:hideMark/>
          </w:tcPr>
          <w:p w:rsidR="00361203" w:rsidRPr="004A2DCE" w:rsidRDefault="00361203">
            <w:pPr>
              <w:rPr>
                <w:sz w:val="20"/>
                <w:szCs w:val="20"/>
              </w:rPr>
            </w:pPr>
          </w:p>
        </w:tc>
        <w:tc>
          <w:tcPr>
            <w:tcW w:w="2471" w:type="dxa"/>
            <w:vMerge/>
            <w:hideMark/>
          </w:tcPr>
          <w:p w:rsidR="00361203" w:rsidRPr="004A2DCE" w:rsidRDefault="00361203">
            <w:pPr>
              <w:rPr>
                <w:sz w:val="20"/>
                <w:szCs w:val="20"/>
              </w:rPr>
            </w:pPr>
          </w:p>
        </w:tc>
        <w:tc>
          <w:tcPr>
            <w:tcW w:w="1101" w:type="dxa"/>
            <w:noWrap/>
            <w:hideMark/>
          </w:tcPr>
          <w:p w:rsidR="00361203" w:rsidRPr="004A2DCE" w:rsidRDefault="00361203">
            <w:pPr>
              <w:rPr>
                <w:sz w:val="20"/>
                <w:szCs w:val="20"/>
              </w:rPr>
            </w:pPr>
            <w:r w:rsidRPr="004A2DCE">
              <w:rPr>
                <w:sz w:val="20"/>
                <w:szCs w:val="20"/>
              </w:rPr>
              <w:t>35-39</w:t>
            </w:r>
          </w:p>
        </w:tc>
        <w:tc>
          <w:tcPr>
            <w:tcW w:w="1064" w:type="dxa"/>
            <w:noWrap/>
            <w:hideMark/>
          </w:tcPr>
          <w:p w:rsidR="00361203" w:rsidRPr="004A2DCE" w:rsidRDefault="00361203" w:rsidP="00361203">
            <w:pPr>
              <w:rPr>
                <w:sz w:val="20"/>
                <w:szCs w:val="20"/>
              </w:rPr>
            </w:pPr>
            <w:r w:rsidRPr="004A2DCE">
              <w:rPr>
                <w:sz w:val="20"/>
                <w:szCs w:val="20"/>
              </w:rPr>
              <w:t>0.61</w:t>
            </w:r>
          </w:p>
        </w:tc>
        <w:tc>
          <w:tcPr>
            <w:tcW w:w="1064" w:type="dxa"/>
            <w:noWrap/>
            <w:hideMark/>
          </w:tcPr>
          <w:p w:rsidR="00361203" w:rsidRPr="004A2DCE" w:rsidRDefault="00361203" w:rsidP="00361203">
            <w:pPr>
              <w:rPr>
                <w:sz w:val="20"/>
                <w:szCs w:val="20"/>
              </w:rPr>
            </w:pPr>
            <w:r w:rsidRPr="004A2DCE">
              <w:rPr>
                <w:sz w:val="20"/>
                <w:szCs w:val="20"/>
              </w:rPr>
              <w:t>0.61</w:t>
            </w:r>
          </w:p>
        </w:tc>
      </w:tr>
      <w:tr w:rsidR="00361203" w:rsidRPr="00361203" w:rsidTr="003C6E21">
        <w:trPr>
          <w:trHeight w:val="300"/>
          <w:jc w:val="center"/>
        </w:trPr>
        <w:tc>
          <w:tcPr>
            <w:tcW w:w="2092" w:type="dxa"/>
            <w:vMerge/>
            <w:hideMark/>
          </w:tcPr>
          <w:p w:rsidR="00361203" w:rsidRPr="004A2DCE" w:rsidRDefault="00361203">
            <w:pPr>
              <w:rPr>
                <w:sz w:val="20"/>
                <w:szCs w:val="20"/>
              </w:rPr>
            </w:pPr>
          </w:p>
        </w:tc>
        <w:tc>
          <w:tcPr>
            <w:tcW w:w="2471" w:type="dxa"/>
            <w:vMerge/>
            <w:hideMark/>
          </w:tcPr>
          <w:p w:rsidR="00361203" w:rsidRPr="004A2DCE" w:rsidRDefault="00361203">
            <w:pPr>
              <w:rPr>
                <w:sz w:val="20"/>
                <w:szCs w:val="20"/>
              </w:rPr>
            </w:pPr>
          </w:p>
        </w:tc>
        <w:tc>
          <w:tcPr>
            <w:tcW w:w="1101" w:type="dxa"/>
            <w:noWrap/>
            <w:hideMark/>
          </w:tcPr>
          <w:p w:rsidR="00361203" w:rsidRPr="004A2DCE" w:rsidRDefault="00361203">
            <w:pPr>
              <w:rPr>
                <w:sz w:val="20"/>
                <w:szCs w:val="20"/>
              </w:rPr>
            </w:pPr>
            <w:r w:rsidRPr="004A2DCE">
              <w:rPr>
                <w:sz w:val="20"/>
                <w:szCs w:val="20"/>
              </w:rPr>
              <w:t>40-44</w:t>
            </w:r>
          </w:p>
        </w:tc>
        <w:tc>
          <w:tcPr>
            <w:tcW w:w="1064" w:type="dxa"/>
            <w:noWrap/>
            <w:hideMark/>
          </w:tcPr>
          <w:p w:rsidR="00361203" w:rsidRPr="004A2DCE" w:rsidRDefault="00361203" w:rsidP="00361203">
            <w:pPr>
              <w:rPr>
                <w:sz w:val="20"/>
                <w:szCs w:val="20"/>
              </w:rPr>
            </w:pPr>
            <w:r w:rsidRPr="004A2DCE">
              <w:rPr>
                <w:sz w:val="20"/>
                <w:szCs w:val="20"/>
              </w:rPr>
              <w:t>0.62</w:t>
            </w:r>
          </w:p>
        </w:tc>
        <w:tc>
          <w:tcPr>
            <w:tcW w:w="1064" w:type="dxa"/>
            <w:noWrap/>
            <w:hideMark/>
          </w:tcPr>
          <w:p w:rsidR="00361203" w:rsidRPr="004A2DCE" w:rsidRDefault="00361203" w:rsidP="00361203">
            <w:pPr>
              <w:rPr>
                <w:sz w:val="20"/>
                <w:szCs w:val="20"/>
              </w:rPr>
            </w:pPr>
            <w:r w:rsidRPr="004A2DCE">
              <w:rPr>
                <w:sz w:val="20"/>
                <w:szCs w:val="20"/>
              </w:rPr>
              <w:t>0.63</w:t>
            </w:r>
          </w:p>
        </w:tc>
      </w:tr>
      <w:tr w:rsidR="00361203" w:rsidRPr="00361203" w:rsidTr="003C6E21">
        <w:trPr>
          <w:trHeight w:val="300"/>
          <w:jc w:val="center"/>
        </w:trPr>
        <w:tc>
          <w:tcPr>
            <w:tcW w:w="2092" w:type="dxa"/>
            <w:vMerge/>
            <w:hideMark/>
          </w:tcPr>
          <w:p w:rsidR="00361203" w:rsidRPr="004A2DCE" w:rsidRDefault="00361203">
            <w:pPr>
              <w:rPr>
                <w:sz w:val="20"/>
                <w:szCs w:val="20"/>
              </w:rPr>
            </w:pPr>
          </w:p>
        </w:tc>
        <w:tc>
          <w:tcPr>
            <w:tcW w:w="2471" w:type="dxa"/>
            <w:vMerge/>
            <w:hideMark/>
          </w:tcPr>
          <w:p w:rsidR="00361203" w:rsidRPr="004A2DCE" w:rsidRDefault="00361203">
            <w:pPr>
              <w:rPr>
                <w:sz w:val="20"/>
                <w:szCs w:val="20"/>
              </w:rPr>
            </w:pPr>
          </w:p>
        </w:tc>
        <w:tc>
          <w:tcPr>
            <w:tcW w:w="1101" w:type="dxa"/>
            <w:noWrap/>
            <w:hideMark/>
          </w:tcPr>
          <w:p w:rsidR="00361203" w:rsidRPr="004A2DCE" w:rsidRDefault="00361203">
            <w:pPr>
              <w:rPr>
                <w:sz w:val="20"/>
                <w:szCs w:val="20"/>
              </w:rPr>
            </w:pPr>
            <w:r w:rsidRPr="004A2DCE">
              <w:rPr>
                <w:sz w:val="20"/>
                <w:szCs w:val="20"/>
              </w:rPr>
              <w:t>45-49</w:t>
            </w:r>
          </w:p>
        </w:tc>
        <w:tc>
          <w:tcPr>
            <w:tcW w:w="1064" w:type="dxa"/>
            <w:noWrap/>
            <w:hideMark/>
          </w:tcPr>
          <w:p w:rsidR="00361203" w:rsidRPr="004A2DCE" w:rsidRDefault="00361203" w:rsidP="00361203">
            <w:pPr>
              <w:rPr>
                <w:sz w:val="20"/>
                <w:szCs w:val="20"/>
              </w:rPr>
            </w:pPr>
            <w:r w:rsidRPr="004A2DCE">
              <w:rPr>
                <w:sz w:val="20"/>
                <w:szCs w:val="20"/>
              </w:rPr>
              <w:t>0.56</w:t>
            </w:r>
          </w:p>
        </w:tc>
        <w:tc>
          <w:tcPr>
            <w:tcW w:w="1064" w:type="dxa"/>
            <w:noWrap/>
            <w:hideMark/>
          </w:tcPr>
          <w:p w:rsidR="00361203" w:rsidRPr="004A2DCE" w:rsidRDefault="00361203" w:rsidP="00361203">
            <w:pPr>
              <w:rPr>
                <w:sz w:val="20"/>
                <w:szCs w:val="20"/>
              </w:rPr>
            </w:pPr>
            <w:r w:rsidRPr="004A2DCE">
              <w:rPr>
                <w:sz w:val="20"/>
                <w:szCs w:val="20"/>
              </w:rPr>
              <w:t>0.57</w:t>
            </w:r>
          </w:p>
        </w:tc>
      </w:tr>
      <w:tr w:rsidR="00361203" w:rsidRPr="00361203" w:rsidTr="003C6E21">
        <w:trPr>
          <w:trHeight w:val="300"/>
          <w:jc w:val="center"/>
        </w:trPr>
        <w:tc>
          <w:tcPr>
            <w:tcW w:w="2092" w:type="dxa"/>
            <w:vMerge/>
            <w:hideMark/>
          </w:tcPr>
          <w:p w:rsidR="00361203" w:rsidRPr="004A2DCE" w:rsidRDefault="00361203">
            <w:pPr>
              <w:rPr>
                <w:sz w:val="20"/>
                <w:szCs w:val="20"/>
              </w:rPr>
            </w:pPr>
          </w:p>
        </w:tc>
        <w:tc>
          <w:tcPr>
            <w:tcW w:w="2471" w:type="dxa"/>
            <w:vMerge/>
            <w:hideMark/>
          </w:tcPr>
          <w:p w:rsidR="00361203" w:rsidRPr="004A2DCE" w:rsidRDefault="00361203">
            <w:pPr>
              <w:rPr>
                <w:sz w:val="20"/>
                <w:szCs w:val="20"/>
              </w:rPr>
            </w:pPr>
          </w:p>
        </w:tc>
        <w:tc>
          <w:tcPr>
            <w:tcW w:w="1101" w:type="dxa"/>
            <w:noWrap/>
            <w:hideMark/>
          </w:tcPr>
          <w:p w:rsidR="00361203" w:rsidRPr="004A2DCE" w:rsidRDefault="00361203">
            <w:pPr>
              <w:rPr>
                <w:sz w:val="20"/>
                <w:szCs w:val="20"/>
              </w:rPr>
            </w:pPr>
            <w:r w:rsidRPr="004A2DCE">
              <w:rPr>
                <w:sz w:val="20"/>
                <w:szCs w:val="20"/>
              </w:rPr>
              <w:t>50-54</w:t>
            </w:r>
          </w:p>
        </w:tc>
        <w:tc>
          <w:tcPr>
            <w:tcW w:w="1064" w:type="dxa"/>
            <w:noWrap/>
            <w:hideMark/>
          </w:tcPr>
          <w:p w:rsidR="00361203" w:rsidRPr="004A2DCE" w:rsidRDefault="00361203" w:rsidP="00361203">
            <w:pPr>
              <w:rPr>
                <w:sz w:val="20"/>
                <w:szCs w:val="20"/>
              </w:rPr>
            </w:pPr>
            <w:r w:rsidRPr="004A2DCE">
              <w:rPr>
                <w:sz w:val="20"/>
                <w:szCs w:val="20"/>
              </w:rPr>
              <w:t>0.48</w:t>
            </w:r>
          </w:p>
        </w:tc>
        <w:tc>
          <w:tcPr>
            <w:tcW w:w="1064" w:type="dxa"/>
            <w:noWrap/>
            <w:hideMark/>
          </w:tcPr>
          <w:p w:rsidR="00361203" w:rsidRPr="004A2DCE" w:rsidRDefault="00361203" w:rsidP="00361203">
            <w:pPr>
              <w:rPr>
                <w:sz w:val="20"/>
                <w:szCs w:val="20"/>
              </w:rPr>
            </w:pPr>
            <w:r w:rsidRPr="004A2DCE">
              <w:rPr>
                <w:sz w:val="20"/>
                <w:szCs w:val="20"/>
              </w:rPr>
              <w:t>0.49</w:t>
            </w:r>
          </w:p>
        </w:tc>
      </w:tr>
      <w:tr w:rsidR="00361203" w:rsidRPr="00361203" w:rsidTr="003C6E21">
        <w:trPr>
          <w:trHeight w:val="300"/>
          <w:jc w:val="center"/>
        </w:trPr>
        <w:tc>
          <w:tcPr>
            <w:tcW w:w="2092" w:type="dxa"/>
            <w:vMerge/>
            <w:hideMark/>
          </w:tcPr>
          <w:p w:rsidR="00361203" w:rsidRPr="004A2DCE" w:rsidRDefault="00361203">
            <w:pPr>
              <w:rPr>
                <w:sz w:val="20"/>
                <w:szCs w:val="20"/>
              </w:rPr>
            </w:pPr>
          </w:p>
        </w:tc>
        <w:tc>
          <w:tcPr>
            <w:tcW w:w="2471" w:type="dxa"/>
            <w:vMerge/>
            <w:hideMark/>
          </w:tcPr>
          <w:p w:rsidR="00361203" w:rsidRPr="004A2DCE" w:rsidRDefault="00361203">
            <w:pPr>
              <w:rPr>
                <w:sz w:val="20"/>
                <w:szCs w:val="20"/>
              </w:rPr>
            </w:pPr>
          </w:p>
        </w:tc>
        <w:tc>
          <w:tcPr>
            <w:tcW w:w="1101" w:type="dxa"/>
            <w:noWrap/>
            <w:hideMark/>
          </w:tcPr>
          <w:p w:rsidR="00361203" w:rsidRPr="004A2DCE" w:rsidRDefault="00361203">
            <w:pPr>
              <w:rPr>
                <w:sz w:val="20"/>
                <w:szCs w:val="20"/>
              </w:rPr>
            </w:pPr>
            <w:r w:rsidRPr="004A2DCE">
              <w:rPr>
                <w:sz w:val="20"/>
                <w:szCs w:val="20"/>
              </w:rPr>
              <w:t>55-59</w:t>
            </w:r>
          </w:p>
        </w:tc>
        <w:tc>
          <w:tcPr>
            <w:tcW w:w="1064" w:type="dxa"/>
            <w:noWrap/>
            <w:hideMark/>
          </w:tcPr>
          <w:p w:rsidR="00361203" w:rsidRPr="004A2DCE" w:rsidRDefault="00361203" w:rsidP="00361203">
            <w:pPr>
              <w:rPr>
                <w:sz w:val="20"/>
                <w:szCs w:val="20"/>
              </w:rPr>
            </w:pPr>
            <w:r w:rsidRPr="004A2DCE">
              <w:rPr>
                <w:sz w:val="20"/>
                <w:szCs w:val="20"/>
              </w:rPr>
              <w:t>0.55</w:t>
            </w:r>
          </w:p>
        </w:tc>
        <w:tc>
          <w:tcPr>
            <w:tcW w:w="1064" w:type="dxa"/>
            <w:noWrap/>
            <w:hideMark/>
          </w:tcPr>
          <w:p w:rsidR="00361203" w:rsidRPr="004A2DCE" w:rsidRDefault="00361203" w:rsidP="00361203">
            <w:pPr>
              <w:rPr>
                <w:sz w:val="20"/>
                <w:szCs w:val="20"/>
              </w:rPr>
            </w:pPr>
            <w:r w:rsidRPr="004A2DCE">
              <w:rPr>
                <w:sz w:val="20"/>
                <w:szCs w:val="20"/>
              </w:rPr>
              <w:t>0.55</w:t>
            </w:r>
          </w:p>
        </w:tc>
      </w:tr>
      <w:tr w:rsidR="00361203" w:rsidRPr="00361203" w:rsidTr="003C6E21">
        <w:trPr>
          <w:trHeight w:val="300"/>
          <w:jc w:val="center"/>
        </w:trPr>
        <w:tc>
          <w:tcPr>
            <w:tcW w:w="2092" w:type="dxa"/>
            <w:vMerge/>
            <w:hideMark/>
          </w:tcPr>
          <w:p w:rsidR="00361203" w:rsidRPr="004A2DCE" w:rsidRDefault="00361203">
            <w:pPr>
              <w:rPr>
                <w:sz w:val="20"/>
                <w:szCs w:val="20"/>
              </w:rPr>
            </w:pPr>
          </w:p>
        </w:tc>
        <w:tc>
          <w:tcPr>
            <w:tcW w:w="2471" w:type="dxa"/>
            <w:vMerge/>
            <w:hideMark/>
          </w:tcPr>
          <w:p w:rsidR="00361203" w:rsidRPr="004A2DCE" w:rsidRDefault="00361203">
            <w:pPr>
              <w:rPr>
                <w:sz w:val="20"/>
                <w:szCs w:val="20"/>
              </w:rPr>
            </w:pPr>
          </w:p>
        </w:tc>
        <w:tc>
          <w:tcPr>
            <w:tcW w:w="1101" w:type="dxa"/>
            <w:noWrap/>
            <w:hideMark/>
          </w:tcPr>
          <w:p w:rsidR="00361203" w:rsidRPr="004A2DCE" w:rsidRDefault="00361203">
            <w:pPr>
              <w:rPr>
                <w:sz w:val="20"/>
                <w:szCs w:val="20"/>
              </w:rPr>
            </w:pPr>
            <w:r w:rsidRPr="004A2DCE">
              <w:rPr>
                <w:sz w:val="20"/>
                <w:szCs w:val="20"/>
              </w:rPr>
              <w:t>60-64</w:t>
            </w:r>
          </w:p>
        </w:tc>
        <w:tc>
          <w:tcPr>
            <w:tcW w:w="1064" w:type="dxa"/>
            <w:noWrap/>
            <w:hideMark/>
          </w:tcPr>
          <w:p w:rsidR="00361203" w:rsidRPr="004A2DCE" w:rsidRDefault="00361203" w:rsidP="00361203">
            <w:pPr>
              <w:rPr>
                <w:sz w:val="20"/>
                <w:szCs w:val="20"/>
              </w:rPr>
            </w:pPr>
            <w:r w:rsidRPr="004A2DCE">
              <w:rPr>
                <w:sz w:val="20"/>
                <w:szCs w:val="20"/>
              </w:rPr>
              <w:t>0.43</w:t>
            </w:r>
          </w:p>
        </w:tc>
        <w:tc>
          <w:tcPr>
            <w:tcW w:w="1064" w:type="dxa"/>
            <w:noWrap/>
            <w:hideMark/>
          </w:tcPr>
          <w:p w:rsidR="00361203" w:rsidRPr="004A2DCE" w:rsidRDefault="00361203" w:rsidP="00361203">
            <w:pPr>
              <w:rPr>
                <w:sz w:val="20"/>
                <w:szCs w:val="20"/>
              </w:rPr>
            </w:pPr>
            <w:r w:rsidRPr="004A2DCE">
              <w:rPr>
                <w:sz w:val="20"/>
                <w:szCs w:val="20"/>
              </w:rPr>
              <w:t>0.43</w:t>
            </w:r>
          </w:p>
        </w:tc>
      </w:tr>
      <w:tr w:rsidR="00361203" w:rsidRPr="00361203" w:rsidTr="003C6E21">
        <w:trPr>
          <w:trHeight w:val="330"/>
          <w:jc w:val="center"/>
        </w:trPr>
        <w:tc>
          <w:tcPr>
            <w:tcW w:w="2092" w:type="dxa"/>
            <w:vMerge/>
            <w:hideMark/>
          </w:tcPr>
          <w:p w:rsidR="00361203" w:rsidRPr="004A2DCE" w:rsidRDefault="00361203">
            <w:pPr>
              <w:rPr>
                <w:sz w:val="20"/>
                <w:szCs w:val="20"/>
              </w:rPr>
            </w:pPr>
          </w:p>
        </w:tc>
        <w:tc>
          <w:tcPr>
            <w:tcW w:w="2471" w:type="dxa"/>
            <w:vMerge/>
            <w:hideMark/>
          </w:tcPr>
          <w:p w:rsidR="00361203" w:rsidRPr="004A2DCE" w:rsidRDefault="00361203">
            <w:pPr>
              <w:rPr>
                <w:sz w:val="20"/>
                <w:szCs w:val="20"/>
              </w:rPr>
            </w:pPr>
          </w:p>
        </w:tc>
        <w:tc>
          <w:tcPr>
            <w:tcW w:w="1101" w:type="dxa"/>
            <w:noWrap/>
            <w:hideMark/>
          </w:tcPr>
          <w:p w:rsidR="00361203" w:rsidRPr="004A2DCE" w:rsidRDefault="00361203">
            <w:pPr>
              <w:rPr>
                <w:sz w:val="20"/>
                <w:szCs w:val="20"/>
              </w:rPr>
            </w:pPr>
            <w:r w:rsidRPr="004A2DCE">
              <w:rPr>
                <w:sz w:val="20"/>
                <w:szCs w:val="20"/>
              </w:rPr>
              <w:t>65-69</w:t>
            </w:r>
          </w:p>
        </w:tc>
        <w:tc>
          <w:tcPr>
            <w:tcW w:w="1064" w:type="dxa"/>
            <w:noWrap/>
            <w:hideMark/>
          </w:tcPr>
          <w:p w:rsidR="00361203" w:rsidRPr="004A2DCE" w:rsidRDefault="00361203" w:rsidP="00361203">
            <w:pPr>
              <w:rPr>
                <w:sz w:val="20"/>
                <w:szCs w:val="20"/>
              </w:rPr>
            </w:pPr>
            <w:r w:rsidRPr="004A2DCE">
              <w:rPr>
                <w:sz w:val="20"/>
                <w:szCs w:val="20"/>
              </w:rPr>
              <w:t>0.36</w:t>
            </w:r>
          </w:p>
        </w:tc>
        <w:tc>
          <w:tcPr>
            <w:tcW w:w="1064" w:type="dxa"/>
            <w:noWrap/>
            <w:hideMark/>
          </w:tcPr>
          <w:p w:rsidR="00361203" w:rsidRPr="004A2DCE" w:rsidRDefault="00361203" w:rsidP="00361203">
            <w:pPr>
              <w:rPr>
                <w:sz w:val="20"/>
                <w:szCs w:val="20"/>
              </w:rPr>
            </w:pPr>
            <w:r w:rsidRPr="004A2DCE">
              <w:rPr>
                <w:sz w:val="20"/>
                <w:szCs w:val="20"/>
              </w:rPr>
              <w:t>0.36</w:t>
            </w:r>
          </w:p>
        </w:tc>
      </w:tr>
      <w:tr w:rsidR="00361203" w:rsidRPr="00361203" w:rsidTr="003C6E21">
        <w:trPr>
          <w:trHeight w:val="300"/>
          <w:jc w:val="center"/>
        </w:trPr>
        <w:tc>
          <w:tcPr>
            <w:tcW w:w="2092" w:type="dxa"/>
            <w:vMerge/>
            <w:hideMark/>
          </w:tcPr>
          <w:p w:rsidR="00361203" w:rsidRPr="004A2DCE" w:rsidRDefault="00361203">
            <w:pPr>
              <w:rPr>
                <w:sz w:val="20"/>
                <w:szCs w:val="20"/>
              </w:rPr>
            </w:pPr>
          </w:p>
        </w:tc>
        <w:tc>
          <w:tcPr>
            <w:tcW w:w="2471" w:type="dxa"/>
            <w:vMerge/>
            <w:hideMark/>
          </w:tcPr>
          <w:p w:rsidR="00361203" w:rsidRPr="004A2DCE" w:rsidRDefault="00361203">
            <w:pPr>
              <w:rPr>
                <w:sz w:val="20"/>
                <w:szCs w:val="20"/>
              </w:rPr>
            </w:pPr>
          </w:p>
        </w:tc>
        <w:tc>
          <w:tcPr>
            <w:tcW w:w="1101" w:type="dxa"/>
            <w:noWrap/>
            <w:hideMark/>
          </w:tcPr>
          <w:p w:rsidR="00361203" w:rsidRPr="004A2DCE" w:rsidRDefault="00361203">
            <w:pPr>
              <w:rPr>
                <w:sz w:val="20"/>
                <w:szCs w:val="20"/>
              </w:rPr>
            </w:pPr>
            <w:r w:rsidRPr="004A2DCE">
              <w:rPr>
                <w:sz w:val="20"/>
                <w:szCs w:val="20"/>
              </w:rPr>
              <w:t>70-74</w:t>
            </w:r>
          </w:p>
        </w:tc>
        <w:tc>
          <w:tcPr>
            <w:tcW w:w="1064" w:type="dxa"/>
            <w:noWrap/>
            <w:hideMark/>
          </w:tcPr>
          <w:p w:rsidR="00361203" w:rsidRPr="004A2DCE" w:rsidRDefault="00361203" w:rsidP="00361203">
            <w:pPr>
              <w:rPr>
                <w:sz w:val="20"/>
                <w:szCs w:val="20"/>
              </w:rPr>
            </w:pPr>
            <w:r w:rsidRPr="004A2DCE">
              <w:rPr>
                <w:sz w:val="20"/>
                <w:szCs w:val="20"/>
              </w:rPr>
              <w:t>0.34</w:t>
            </w:r>
          </w:p>
        </w:tc>
        <w:tc>
          <w:tcPr>
            <w:tcW w:w="1064" w:type="dxa"/>
            <w:noWrap/>
            <w:hideMark/>
          </w:tcPr>
          <w:p w:rsidR="00361203" w:rsidRPr="004A2DCE" w:rsidRDefault="00361203" w:rsidP="00361203">
            <w:pPr>
              <w:rPr>
                <w:sz w:val="20"/>
                <w:szCs w:val="20"/>
              </w:rPr>
            </w:pPr>
            <w:r w:rsidRPr="004A2DCE">
              <w:rPr>
                <w:sz w:val="20"/>
                <w:szCs w:val="20"/>
              </w:rPr>
              <w:t>0.34</w:t>
            </w:r>
          </w:p>
        </w:tc>
      </w:tr>
      <w:tr w:rsidR="00361203" w:rsidRPr="00361203" w:rsidTr="003C6E21">
        <w:trPr>
          <w:trHeight w:val="300"/>
          <w:jc w:val="center"/>
        </w:trPr>
        <w:tc>
          <w:tcPr>
            <w:tcW w:w="2092" w:type="dxa"/>
            <w:vMerge/>
            <w:hideMark/>
          </w:tcPr>
          <w:p w:rsidR="00361203" w:rsidRPr="004A2DCE" w:rsidRDefault="00361203">
            <w:pPr>
              <w:rPr>
                <w:sz w:val="20"/>
                <w:szCs w:val="20"/>
              </w:rPr>
            </w:pPr>
          </w:p>
        </w:tc>
        <w:tc>
          <w:tcPr>
            <w:tcW w:w="2471" w:type="dxa"/>
            <w:vMerge/>
            <w:hideMark/>
          </w:tcPr>
          <w:p w:rsidR="00361203" w:rsidRPr="004A2DCE" w:rsidRDefault="00361203">
            <w:pPr>
              <w:rPr>
                <w:sz w:val="20"/>
                <w:szCs w:val="20"/>
              </w:rPr>
            </w:pPr>
          </w:p>
        </w:tc>
        <w:tc>
          <w:tcPr>
            <w:tcW w:w="1101" w:type="dxa"/>
            <w:noWrap/>
            <w:hideMark/>
          </w:tcPr>
          <w:p w:rsidR="00361203" w:rsidRPr="004A2DCE" w:rsidRDefault="00361203">
            <w:pPr>
              <w:rPr>
                <w:sz w:val="20"/>
                <w:szCs w:val="20"/>
              </w:rPr>
            </w:pPr>
            <w:r w:rsidRPr="004A2DCE">
              <w:rPr>
                <w:sz w:val="20"/>
                <w:szCs w:val="20"/>
              </w:rPr>
              <w:t>75-79</w:t>
            </w:r>
          </w:p>
        </w:tc>
        <w:tc>
          <w:tcPr>
            <w:tcW w:w="1064" w:type="dxa"/>
            <w:noWrap/>
            <w:hideMark/>
          </w:tcPr>
          <w:p w:rsidR="00361203" w:rsidRPr="004A2DCE" w:rsidRDefault="00361203" w:rsidP="00361203">
            <w:pPr>
              <w:rPr>
                <w:sz w:val="20"/>
                <w:szCs w:val="20"/>
              </w:rPr>
            </w:pPr>
            <w:r w:rsidRPr="004A2DCE">
              <w:rPr>
                <w:sz w:val="20"/>
                <w:szCs w:val="20"/>
              </w:rPr>
              <w:t>0.23</w:t>
            </w:r>
          </w:p>
        </w:tc>
        <w:tc>
          <w:tcPr>
            <w:tcW w:w="1064" w:type="dxa"/>
            <w:noWrap/>
            <w:hideMark/>
          </w:tcPr>
          <w:p w:rsidR="00361203" w:rsidRPr="004A2DCE" w:rsidRDefault="00361203" w:rsidP="00361203">
            <w:pPr>
              <w:rPr>
                <w:sz w:val="20"/>
                <w:szCs w:val="20"/>
              </w:rPr>
            </w:pPr>
            <w:r w:rsidRPr="004A2DCE">
              <w:rPr>
                <w:sz w:val="20"/>
                <w:szCs w:val="20"/>
              </w:rPr>
              <w:t>0.23</w:t>
            </w:r>
          </w:p>
        </w:tc>
      </w:tr>
      <w:tr w:rsidR="00361203" w:rsidRPr="00361203" w:rsidTr="003C6E21">
        <w:trPr>
          <w:trHeight w:val="300"/>
          <w:jc w:val="center"/>
        </w:trPr>
        <w:tc>
          <w:tcPr>
            <w:tcW w:w="2092" w:type="dxa"/>
            <w:vMerge/>
            <w:hideMark/>
          </w:tcPr>
          <w:p w:rsidR="00361203" w:rsidRPr="004A2DCE" w:rsidRDefault="00361203">
            <w:pPr>
              <w:rPr>
                <w:sz w:val="20"/>
                <w:szCs w:val="20"/>
              </w:rPr>
            </w:pPr>
          </w:p>
        </w:tc>
        <w:tc>
          <w:tcPr>
            <w:tcW w:w="2471" w:type="dxa"/>
            <w:vMerge/>
            <w:hideMark/>
          </w:tcPr>
          <w:p w:rsidR="00361203" w:rsidRPr="004A2DCE" w:rsidRDefault="00361203">
            <w:pPr>
              <w:rPr>
                <w:sz w:val="20"/>
                <w:szCs w:val="20"/>
              </w:rPr>
            </w:pPr>
          </w:p>
        </w:tc>
        <w:tc>
          <w:tcPr>
            <w:tcW w:w="1101" w:type="dxa"/>
            <w:noWrap/>
            <w:hideMark/>
          </w:tcPr>
          <w:p w:rsidR="00361203" w:rsidRPr="004A2DCE" w:rsidRDefault="00361203">
            <w:pPr>
              <w:rPr>
                <w:sz w:val="20"/>
                <w:szCs w:val="20"/>
              </w:rPr>
            </w:pPr>
            <w:r w:rsidRPr="004A2DCE">
              <w:rPr>
                <w:sz w:val="20"/>
                <w:szCs w:val="20"/>
              </w:rPr>
              <w:t>80+</w:t>
            </w:r>
          </w:p>
        </w:tc>
        <w:tc>
          <w:tcPr>
            <w:tcW w:w="1064" w:type="dxa"/>
            <w:noWrap/>
            <w:hideMark/>
          </w:tcPr>
          <w:p w:rsidR="00361203" w:rsidRPr="004A2DCE" w:rsidRDefault="00361203" w:rsidP="00361203">
            <w:pPr>
              <w:rPr>
                <w:sz w:val="20"/>
                <w:szCs w:val="20"/>
              </w:rPr>
            </w:pPr>
            <w:r w:rsidRPr="004A2DCE">
              <w:rPr>
                <w:sz w:val="20"/>
                <w:szCs w:val="20"/>
              </w:rPr>
              <w:t>0.18</w:t>
            </w:r>
          </w:p>
        </w:tc>
        <w:tc>
          <w:tcPr>
            <w:tcW w:w="1064" w:type="dxa"/>
            <w:noWrap/>
            <w:hideMark/>
          </w:tcPr>
          <w:p w:rsidR="00361203" w:rsidRPr="004A2DCE" w:rsidRDefault="00361203" w:rsidP="00361203">
            <w:pPr>
              <w:rPr>
                <w:sz w:val="20"/>
                <w:szCs w:val="20"/>
              </w:rPr>
            </w:pPr>
            <w:r w:rsidRPr="004A2DCE">
              <w:rPr>
                <w:sz w:val="20"/>
                <w:szCs w:val="20"/>
              </w:rPr>
              <w:t>0.18</w:t>
            </w:r>
          </w:p>
        </w:tc>
      </w:tr>
      <w:tr w:rsidR="00361203" w:rsidRPr="00361203" w:rsidTr="003C6E21">
        <w:trPr>
          <w:trHeight w:val="300"/>
          <w:jc w:val="center"/>
        </w:trPr>
        <w:tc>
          <w:tcPr>
            <w:tcW w:w="7792" w:type="dxa"/>
            <w:gridSpan w:val="5"/>
            <w:hideMark/>
          </w:tcPr>
          <w:p w:rsidR="00361203" w:rsidRPr="004A2DCE" w:rsidRDefault="00361203" w:rsidP="004A2DCE">
            <w:pPr>
              <w:rPr>
                <w:b/>
                <w:bCs/>
                <w:sz w:val="20"/>
                <w:szCs w:val="20"/>
              </w:rPr>
            </w:pPr>
            <w:r w:rsidRPr="004A2DCE">
              <w:rPr>
                <w:b/>
                <w:bCs/>
                <w:sz w:val="20"/>
                <w:szCs w:val="20"/>
              </w:rPr>
              <w:lastRenderedPageBreak/>
              <w:t>Severe learning disability</w:t>
            </w:r>
          </w:p>
        </w:tc>
      </w:tr>
      <w:tr w:rsidR="00361203" w:rsidRPr="00361203" w:rsidTr="003C6E21">
        <w:trPr>
          <w:trHeight w:val="363"/>
          <w:jc w:val="center"/>
        </w:trPr>
        <w:tc>
          <w:tcPr>
            <w:tcW w:w="2092" w:type="dxa"/>
            <w:noWrap/>
            <w:hideMark/>
          </w:tcPr>
          <w:p w:rsidR="00361203" w:rsidRPr="004A2DCE" w:rsidRDefault="00361203">
            <w:pPr>
              <w:rPr>
                <w:sz w:val="20"/>
                <w:szCs w:val="20"/>
              </w:rPr>
            </w:pPr>
            <w:r w:rsidRPr="004A2DCE">
              <w:rPr>
                <w:sz w:val="20"/>
                <w:szCs w:val="20"/>
              </w:rPr>
              <w:t>Prevalence Source</w:t>
            </w:r>
          </w:p>
        </w:tc>
        <w:tc>
          <w:tcPr>
            <w:tcW w:w="2471" w:type="dxa"/>
            <w:hideMark/>
          </w:tcPr>
          <w:p w:rsidR="00361203" w:rsidRPr="004A2DCE" w:rsidRDefault="00361203">
            <w:pPr>
              <w:rPr>
                <w:sz w:val="20"/>
                <w:szCs w:val="20"/>
              </w:rPr>
            </w:pPr>
            <w:r w:rsidRPr="004A2DCE">
              <w:rPr>
                <w:sz w:val="20"/>
                <w:szCs w:val="20"/>
              </w:rPr>
              <w:t>How the estimate is made</w:t>
            </w:r>
          </w:p>
        </w:tc>
        <w:tc>
          <w:tcPr>
            <w:tcW w:w="3229" w:type="dxa"/>
            <w:gridSpan w:val="3"/>
            <w:hideMark/>
          </w:tcPr>
          <w:p w:rsidR="00361203" w:rsidRPr="004A2DCE" w:rsidRDefault="00361203">
            <w:pPr>
              <w:rPr>
                <w:sz w:val="20"/>
                <w:szCs w:val="20"/>
              </w:rPr>
            </w:pPr>
            <w:r w:rsidRPr="004A2DCE">
              <w:rPr>
                <w:sz w:val="20"/>
                <w:szCs w:val="20"/>
              </w:rPr>
              <w:t>Rates applied to administrative rate</w:t>
            </w:r>
          </w:p>
        </w:tc>
      </w:tr>
      <w:tr w:rsidR="00361203" w:rsidRPr="00361203" w:rsidTr="003C6E21">
        <w:trPr>
          <w:trHeight w:val="416"/>
          <w:jc w:val="center"/>
        </w:trPr>
        <w:tc>
          <w:tcPr>
            <w:tcW w:w="2092" w:type="dxa"/>
            <w:vMerge w:val="restart"/>
            <w:hideMark/>
          </w:tcPr>
          <w:p w:rsidR="00361203" w:rsidRPr="004A2DCE" w:rsidRDefault="00361203">
            <w:pPr>
              <w:rPr>
                <w:sz w:val="20"/>
                <w:szCs w:val="20"/>
              </w:rPr>
            </w:pPr>
            <w:r w:rsidRPr="004A2DCE">
              <w:rPr>
                <w:sz w:val="20"/>
                <w:szCs w:val="20"/>
              </w:rPr>
              <w:t>Emerson &amp; Hatton 2004. Estimating future Need/Demand for Support for Adults with Learning Disabilities</w:t>
            </w:r>
          </w:p>
        </w:tc>
        <w:tc>
          <w:tcPr>
            <w:tcW w:w="2471" w:type="dxa"/>
            <w:vMerge w:val="restart"/>
            <w:hideMark/>
          </w:tcPr>
          <w:p w:rsidR="00361203" w:rsidRPr="004A2DCE" w:rsidRDefault="00361203">
            <w:pPr>
              <w:rPr>
                <w:sz w:val="20"/>
                <w:szCs w:val="20"/>
              </w:rPr>
            </w:pPr>
            <w:r w:rsidRPr="004A2DCE">
              <w:rPr>
                <w:sz w:val="20"/>
                <w:szCs w:val="20"/>
              </w:rPr>
              <w:t>Prevalence rates for people with a complex or severe learning disability as a proportion of those known via learning disability registers (administrative rate)</w:t>
            </w:r>
          </w:p>
        </w:tc>
        <w:tc>
          <w:tcPr>
            <w:tcW w:w="2165" w:type="dxa"/>
            <w:gridSpan w:val="2"/>
            <w:noWrap/>
            <w:hideMark/>
          </w:tcPr>
          <w:p w:rsidR="00361203" w:rsidRPr="004A2DCE" w:rsidRDefault="00361203" w:rsidP="00361203">
            <w:pPr>
              <w:rPr>
                <w:sz w:val="20"/>
                <w:szCs w:val="20"/>
              </w:rPr>
            </w:pPr>
            <w:r w:rsidRPr="004A2DCE">
              <w:rPr>
                <w:sz w:val="20"/>
                <w:szCs w:val="20"/>
              </w:rPr>
              <w:t>Age range</w:t>
            </w:r>
          </w:p>
        </w:tc>
        <w:tc>
          <w:tcPr>
            <w:tcW w:w="1064" w:type="dxa"/>
            <w:noWrap/>
            <w:hideMark/>
          </w:tcPr>
          <w:p w:rsidR="00361203" w:rsidRPr="004A2DCE" w:rsidRDefault="00361203">
            <w:pPr>
              <w:rPr>
                <w:sz w:val="20"/>
                <w:szCs w:val="20"/>
              </w:rPr>
            </w:pPr>
            <w:r w:rsidRPr="004A2DCE">
              <w:rPr>
                <w:sz w:val="20"/>
                <w:szCs w:val="20"/>
              </w:rPr>
              <w:t xml:space="preserve"> %</w:t>
            </w:r>
          </w:p>
        </w:tc>
      </w:tr>
      <w:tr w:rsidR="00361203" w:rsidRPr="00361203" w:rsidTr="003C6E21">
        <w:trPr>
          <w:trHeight w:val="570"/>
          <w:jc w:val="center"/>
        </w:trPr>
        <w:tc>
          <w:tcPr>
            <w:tcW w:w="2092" w:type="dxa"/>
            <w:vMerge/>
            <w:hideMark/>
          </w:tcPr>
          <w:p w:rsidR="00361203" w:rsidRPr="004A2DCE" w:rsidRDefault="00361203">
            <w:pPr>
              <w:rPr>
                <w:sz w:val="20"/>
                <w:szCs w:val="20"/>
              </w:rPr>
            </w:pPr>
          </w:p>
        </w:tc>
        <w:tc>
          <w:tcPr>
            <w:tcW w:w="2471" w:type="dxa"/>
            <w:vMerge/>
            <w:hideMark/>
          </w:tcPr>
          <w:p w:rsidR="00361203" w:rsidRPr="004A2DCE" w:rsidRDefault="00361203">
            <w:pPr>
              <w:rPr>
                <w:sz w:val="20"/>
                <w:szCs w:val="20"/>
              </w:rPr>
            </w:pPr>
          </w:p>
        </w:tc>
        <w:tc>
          <w:tcPr>
            <w:tcW w:w="2165" w:type="dxa"/>
            <w:gridSpan w:val="2"/>
            <w:noWrap/>
            <w:hideMark/>
          </w:tcPr>
          <w:p w:rsidR="00361203" w:rsidRPr="004A2DCE" w:rsidRDefault="00361203" w:rsidP="00361203">
            <w:pPr>
              <w:rPr>
                <w:sz w:val="20"/>
                <w:szCs w:val="20"/>
              </w:rPr>
            </w:pPr>
            <w:r w:rsidRPr="004A2DCE">
              <w:rPr>
                <w:sz w:val="20"/>
                <w:szCs w:val="20"/>
              </w:rPr>
              <w:t>18-24</w:t>
            </w:r>
          </w:p>
        </w:tc>
        <w:tc>
          <w:tcPr>
            <w:tcW w:w="1064" w:type="dxa"/>
            <w:noWrap/>
            <w:hideMark/>
          </w:tcPr>
          <w:p w:rsidR="00361203" w:rsidRPr="004A2DCE" w:rsidRDefault="00361203" w:rsidP="00361203">
            <w:pPr>
              <w:rPr>
                <w:sz w:val="20"/>
                <w:szCs w:val="20"/>
              </w:rPr>
            </w:pPr>
            <w:r w:rsidRPr="004A2DCE">
              <w:rPr>
                <w:sz w:val="20"/>
                <w:szCs w:val="20"/>
              </w:rPr>
              <w:t>33</w:t>
            </w:r>
          </w:p>
        </w:tc>
      </w:tr>
      <w:tr w:rsidR="00361203" w:rsidRPr="00361203" w:rsidTr="003C6E21">
        <w:trPr>
          <w:trHeight w:val="300"/>
          <w:jc w:val="center"/>
        </w:trPr>
        <w:tc>
          <w:tcPr>
            <w:tcW w:w="2092" w:type="dxa"/>
            <w:vMerge/>
            <w:hideMark/>
          </w:tcPr>
          <w:p w:rsidR="00361203" w:rsidRPr="004A2DCE" w:rsidRDefault="00361203">
            <w:pPr>
              <w:rPr>
                <w:sz w:val="20"/>
                <w:szCs w:val="20"/>
              </w:rPr>
            </w:pPr>
          </w:p>
        </w:tc>
        <w:tc>
          <w:tcPr>
            <w:tcW w:w="2471" w:type="dxa"/>
            <w:vMerge/>
            <w:hideMark/>
          </w:tcPr>
          <w:p w:rsidR="00361203" w:rsidRPr="004A2DCE" w:rsidRDefault="00361203">
            <w:pPr>
              <w:rPr>
                <w:sz w:val="20"/>
                <w:szCs w:val="20"/>
              </w:rPr>
            </w:pPr>
          </w:p>
        </w:tc>
        <w:tc>
          <w:tcPr>
            <w:tcW w:w="2165" w:type="dxa"/>
            <w:gridSpan w:val="2"/>
            <w:noWrap/>
            <w:hideMark/>
          </w:tcPr>
          <w:p w:rsidR="00361203" w:rsidRPr="004A2DCE" w:rsidRDefault="00361203" w:rsidP="00361203">
            <w:pPr>
              <w:rPr>
                <w:sz w:val="20"/>
                <w:szCs w:val="20"/>
              </w:rPr>
            </w:pPr>
            <w:r w:rsidRPr="004A2DCE">
              <w:rPr>
                <w:sz w:val="20"/>
                <w:szCs w:val="20"/>
              </w:rPr>
              <w:t>25-29</w:t>
            </w:r>
          </w:p>
        </w:tc>
        <w:tc>
          <w:tcPr>
            <w:tcW w:w="1064" w:type="dxa"/>
            <w:noWrap/>
            <w:hideMark/>
          </w:tcPr>
          <w:p w:rsidR="00361203" w:rsidRPr="004A2DCE" w:rsidRDefault="00361203" w:rsidP="00361203">
            <w:pPr>
              <w:rPr>
                <w:sz w:val="20"/>
                <w:szCs w:val="20"/>
              </w:rPr>
            </w:pPr>
            <w:r w:rsidRPr="004A2DCE">
              <w:rPr>
                <w:sz w:val="20"/>
                <w:szCs w:val="20"/>
              </w:rPr>
              <w:t>29</w:t>
            </w:r>
          </w:p>
        </w:tc>
      </w:tr>
      <w:tr w:rsidR="00361203" w:rsidRPr="00361203" w:rsidTr="003C6E21">
        <w:trPr>
          <w:trHeight w:val="300"/>
          <w:jc w:val="center"/>
        </w:trPr>
        <w:tc>
          <w:tcPr>
            <w:tcW w:w="2092" w:type="dxa"/>
            <w:vMerge/>
            <w:hideMark/>
          </w:tcPr>
          <w:p w:rsidR="00361203" w:rsidRPr="004A2DCE" w:rsidRDefault="00361203">
            <w:pPr>
              <w:rPr>
                <w:sz w:val="20"/>
                <w:szCs w:val="20"/>
              </w:rPr>
            </w:pPr>
          </w:p>
        </w:tc>
        <w:tc>
          <w:tcPr>
            <w:tcW w:w="2471" w:type="dxa"/>
            <w:vMerge/>
            <w:hideMark/>
          </w:tcPr>
          <w:p w:rsidR="00361203" w:rsidRPr="004A2DCE" w:rsidRDefault="00361203">
            <w:pPr>
              <w:rPr>
                <w:sz w:val="20"/>
                <w:szCs w:val="20"/>
              </w:rPr>
            </w:pPr>
          </w:p>
        </w:tc>
        <w:tc>
          <w:tcPr>
            <w:tcW w:w="2165" w:type="dxa"/>
            <w:gridSpan w:val="2"/>
            <w:noWrap/>
            <w:hideMark/>
          </w:tcPr>
          <w:p w:rsidR="00361203" w:rsidRPr="004A2DCE" w:rsidRDefault="00361203" w:rsidP="00361203">
            <w:pPr>
              <w:rPr>
                <w:sz w:val="20"/>
                <w:szCs w:val="20"/>
              </w:rPr>
            </w:pPr>
            <w:r w:rsidRPr="004A2DCE">
              <w:rPr>
                <w:sz w:val="20"/>
                <w:szCs w:val="20"/>
              </w:rPr>
              <w:t>30-34</w:t>
            </w:r>
          </w:p>
        </w:tc>
        <w:tc>
          <w:tcPr>
            <w:tcW w:w="1064" w:type="dxa"/>
            <w:noWrap/>
            <w:hideMark/>
          </w:tcPr>
          <w:p w:rsidR="00361203" w:rsidRPr="004A2DCE" w:rsidRDefault="00361203" w:rsidP="00361203">
            <w:pPr>
              <w:rPr>
                <w:sz w:val="20"/>
                <w:szCs w:val="20"/>
              </w:rPr>
            </w:pPr>
            <w:r w:rsidRPr="004A2DCE">
              <w:rPr>
                <w:sz w:val="20"/>
                <w:szCs w:val="20"/>
              </w:rPr>
              <w:t>27</w:t>
            </w:r>
          </w:p>
        </w:tc>
      </w:tr>
      <w:tr w:rsidR="00361203" w:rsidRPr="00361203" w:rsidTr="003C6E21">
        <w:trPr>
          <w:trHeight w:val="300"/>
          <w:jc w:val="center"/>
        </w:trPr>
        <w:tc>
          <w:tcPr>
            <w:tcW w:w="2092" w:type="dxa"/>
            <w:vMerge/>
            <w:hideMark/>
          </w:tcPr>
          <w:p w:rsidR="00361203" w:rsidRPr="004A2DCE" w:rsidRDefault="00361203">
            <w:pPr>
              <w:rPr>
                <w:sz w:val="20"/>
                <w:szCs w:val="20"/>
              </w:rPr>
            </w:pPr>
          </w:p>
        </w:tc>
        <w:tc>
          <w:tcPr>
            <w:tcW w:w="2471" w:type="dxa"/>
            <w:vMerge/>
            <w:hideMark/>
          </w:tcPr>
          <w:p w:rsidR="00361203" w:rsidRPr="004A2DCE" w:rsidRDefault="00361203">
            <w:pPr>
              <w:rPr>
                <w:sz w:val="20"/>
                <w:szCs w:val="20"/>
              </w:rPr>
            </w:pPr>
          </w:p>
        </w:tc>
        <w:tc>
          <w:tcPr>
            <w:tcW w:w="2165" w:type="dxa"/>
            <w:gridSpan w:val="2"/>
            <w:noWrap/>
            <w:hideMark/>
          </w:tcPr>
          <w:p w:rsidR="00361203" w:rsidRPr="004A2DCE" w:rsidRDefault="00361203" w:rsidP="00361203">
            <w:pPr>
              <w:rPr>
                <w:sz w:val="20"/>
                <w:szCs w:val="20"/>
              </w:rPr>
            </w:pPr>
            <w:r w:rsidRPr="004A2DCE">
              <w:rPr>
                <w:sz w:val="20"/>
                <w:szCs w:val="20"/>
              </w:rPr>
              <w:t>35-39</w:t>
            </w:r>
          </w:p>
        </w:tc>
        <w:tc>
          <w:tcPr>
            <w:tcW w:w="1064" w:type="dxa"/>
            <w:noWrap/>
            <w:hideMark/>
          </w:tcPr>
          <w:p w:rsidR="00361203" w:rsidRPr="004A2DCE" w:rsidRDefault="00361203" w:rsidP="00361203">
            <w:pPr>
              <w:rPr>
                <w:sz w:val="20"/>
                <w:szCs w:val="20"/>
              </w:rPr>
            </w:pPr>
            <w:r w:rsidRPr="004A2DCE">
              <w:rPr>
                <w:sz w:val="20"/>
                <w:szCs w:val="20"/>
              </w:rPr>
              <w:t>27</w:t>
            </w:r>
          </w:p>
        </w:tc>
      </w:tr>
      <w:tr w:rsidR="00361203" w:rsidRPr="00361203" w:rsidTr="003C6E21">
        <w:trPr>
          <w:trHeight w:val="300"/>
          <w:jc w:val="center"/>
        </w:trPr>
        <w:tc>
          <w:tcPr>
            <w:tcW w:w="2092" w:type="dxa"/>
            <w:vMerge/>
            <w:hideMark/>
          </w:tcPr>
          <w:p w:rsidR="00361203" w:rsidRPr="004A2DCE" w:rsidRDefault="00361203">
            <w:pPr>
              <w:rPr>
                <w:sz w:val="20"/>
                <w:szCs w:val="20"/>
              </w:rPr>
            </w:pPr>
          </w:p>
        </w:tc>
        <w:tc>
          <w:tcPr>
            <w:tcW w:w="2471" w:type="dxa"/>
            <w:vMerge/>
            <w:hideMark/>
          </w:tcPr>
          <w:p w:rsidR="00361203" w:rsidRPr="004A2DCE" w:rsidRDefault="00361203">
            <w:pPr>
              <w:rPr>
                <w:sz w:val="20"/>
                <w:szCs w:val="20"/>
              </w:rPr>
            </w:pPr>
          </w:p>
        </w:tc>
        <w:tc>
          <w:tcPr>
            <w:tcW w:w="2165" w:type="dxa"/>
            <w:gridSpan w:val="2"/>
            <w:noWrap/>
            <w:hideMark/>
          </w:tcPr>
          <w:p w:rsidR="00361203" w:rsidRPr="004A2DCE" w:rsidRDefault="00361203" w:rsidP="00361203">
            <w:pPr>
              <w:rPr>
                <w:sz w:val="20"/>
                <w:szCs w:val="20"/>
              </w:rPr>
            </w:pPr>
            <w:r w:rsidRPr="004A2DCE">
              <w:rPr>
                <w:sz w:val="20"/>
                <w:szCs w:val="20"/>
              </w:rPr>
              <w:t>40-44</w:t>
            </w:r>
          </w:p>
        </w:tc>
        <w:tc>
          <w:tcPr>
            <w:tcW w:w="1064" w:type="dxa"/>
            <w:noWrap/>
            <w:hideMark/>
          </w:tcPr>
          <w:p w:rsidR="00361203" w:rsidRPr="004A2DCE" w:rsidRDefault="00361203" w:rsidP="00361203">
            <w:pPr>
              <w:rPr>
                <w:sz w:val="20"/>
                <w:szCs w:val="20"/>
              </w:rPr>
            </w:pPr>
            <w:r w:rsidRPr="004A2DCE">
              <w:rPr>
                <w:sz w:val="20"/>
                <w:szCs w:val="20"/>
              </w:rPr>
              <w:t>27</w:t>
            </w:r>
          </w:p>
        </w:tc>
      </w:tr>
      <w:tr w:rsidR="00361203" w:rsidRPr="00361203" w:rsidTr="003C6E21">
        <w:trPr>
          <w:trHeight w:val="300"/>
          <w:jc w:val="center"/>
        </w:trPr>
        <w:tc>
          <w:tcPr>
            <w:tcW w:w="2092" w:type="dxa"/>
            <w:vMerge/>
            <w:hideMark/>
          </w:tcPr>
          <w:p w:rsidR="00361203" w:rsidRPr="004A2DCE" w:rsidRDefault="00361203">
            <w:pPr>
              <w:rPr>
                <w:sz w:val="20"/>
                <w:szCs w:val="20"/>
              </w:rPr>
            </w:pPr>
          </w:p>
        </w:tc>
        <w:tc>
          <w:tcPr>
            <w:tcW w:w="2471" w:type="dxa"/>
            <w:vMerge/>
            <w:hideMark/>
          </w:tcPr>
          <w:p w:rsidR="00361203" w:rsidRPr="004A2DCE" w:rsidRDefault="00361203">
            <w:pPr>
              <w:rPr>
                <w:sz w:val="20"/>
                <w:szCs w:val="20"/>
              </w:rPr>
            </w:pPr>
          </w:p>
        </w:tc>
        <w:tc>
          <w:tcPr>
            <w:tcW w:w="2165" w:type="dxa"/>
            <w:gridSpan w:val="2"/>
            <w:noWrap/>
            <w:hideMark/>
          </w:tcPr>
          <w:p w:rsidR="00361203" w:rsidRPr="004A2DCE" w:rsidRDefault="00361203" w:rsidP="00361203">
            <w:pPr>
              <w:rPr>
                <w:sz w:val="20"/>
                <w:szCs w:val="20"/>
              </w:rPr>
            </w:pPr>
            <w:r w:rsidRPr="004A2DCE">
              <w:rPr>
                <w:sz w:val="20"/>
                <w:szCs w:val="20"/>
              </w:rPr>
              <w:t>45-49</w:t>
            </w:r>
          </w:p>
        </w:tc>
        <w:tc>
          <w:tcPr>
            <w:tcW w:w="1064" w:type="dxa"/>
            <w:noWrap/>
            <w:hideMark/>
          </w:tcPr>
          <w:p w:rsidR="00361203" w:rsidRPr="004A2DCE" w:rsidRDefault="00361203" w:rsidP="00361203">
            <w:pPr>
              <w:rPr>
                <w:sz w:val="20"/>
                <w:szCs w:val="20"/>
              </w:rPr>
            </w:pPr>
            <w:r w:rsidRPr="004A2DCE">
              <w:rPr>
                <w:sz w:val="20"/>
                <w:szCs w:val="20"/>
              </w:rPr>
              <w:t>24</w:t>
            </w:r>
          </w:p>
        </w:tc>
      </w:tr>
      <w:tr w:rsidR="00361203" w:rsidRPr="00361203" w:rsidTr="003C6E21">
        <w:trPr>
          <w:trHeight w:val="300"/>
          <w:jc w:val="center"/>
        </w:trPr>
        <w:tc>
          <w:tcPr>
            <w:tcW w:w="2092" w:type="dxa"/>
            <w:vMerge/>
            <w:hideMark/>
          </w:tcPr>
          <w:p w:rsidR="00361203" w:rsidRPr="004A2DCE" w:rsidRDefault="00361203">
            <w:pPr>
              <w:rPr>
                <w:sz w:val="20"/>
                <w:szCs w:val="20"/>
              </w:rPr>
            </w:pPr>
          </w:p>
        </w:tc>
        <w:tc>
          <w:tcPr>
            <w:tcW w:w="2471" w:type="dxa"/>
            <w:vMerge/>
            <w:hideMark/>
          </w:tcPr>
          <w:p w:rsidR="00361203" w:rsidRPr="004A2DCE" w:rsidRDefault="00361203">
            <w:pPr>
              <w:rPr>
                <w:sz w:val="20"/>
                <w:szCs w:val="20"/>
              </w:rPr>
            </w:pPr>
          </w:p>
        </w:tc>
        <w:tc>
          <w:tcPr>
            <w:tcW w:w="2165" w:type="dxa"/>
            <w:gridSpan w:val="2"/>
            <w:noWrap/>
            <w:hideMark/>
          </w:tcPr>
          <w:p w:rsidR="00361203" w:rsidRPr="004A2DCE" w:rsidRDefault="00361203" w:rsidP="00361203">
            <w:pPr>
              <w:rPr>
                <w:sz w:val="20"/>
                <w:szCs w:val="20"/>
              </w:rPr>
            </w:pPr>
            <w:r w:rsidRPr="004A2DCE">
              <w:rPr>
                <w:sz w:val="20"/>
                <w:szCs w:val="20"/>
              </w:rPr>
              <w:t>50-54</w:t>
            </w:r>
          </w:p>
        </w:tc>
        <w:tc>
          <w:tcPr>
            <w:tcW w:w="1064" w:type="dxa"/>
            <w:noWrap/>
            <w:hideMark/>
          </w:tcPr>
          <w:p w:rsidR="00361203" w:rsidRPr="004A2DCE" w:rsidRDefault="00361203" w:rsidP="00361203">
            <w:pPr>
              <w:rPr>
                <w:sz w:val="20"/>
                <w:szCs w:val="20"/>
              </w:rPr>
            </w:pPr>
            <w:r w:rsidRPr="004A2DCE">
              <w:rPr>
                <w:sz w:val="20"/>
                <w:szCs w:val="20"/>
              </w:rPr>
              <w:t>20</w:t>
            </w:r>
          </w:p>
        </w:tc>
      </w:tr>
      <w:tr w:rsidR="00361203" w:rsidRPr="00361203" w:rsidTr="003C6E21">
        <w:trPr>
          <w:trHeight w:val="300"/>
          <w:jc w:val="center"/>
        </w:trPr>
        <w:tc>
          <w:tcPr>
            <w:tcW w:w="2092" w:type="dxa"/>
            <w:vMerge/>
            <w:hideMark/>
          </w:tcPr>
          <w:p w:rsidR="00361203" w:rsidRPr="004A2DCE" w:rsidRDefault="00361203">
            <w:pPr>
              <w:rPr>
                <w:sz w:val="20"/>
                <w:szCs w:val="20"/>
              </w:rPr>
            </w:pPr>
          </w:p>
        </w:tc>
        <w:tc>
          <w:tcPr>
            <w:tcW w:w="2471" w:type="dxa"/>
            <w:vMerge/>
            <w:hideMark/>
          </w:tcPr>
          <w:p w:rsidR="00361203" w:rsidRPr="004A2DCE" w:rsidRDefault="00361203">
            <w:pPr>
              <w:rPr>
                <w:sz w:val="20"/>
                <w:szCs w:val="20"/>
              </w:rPr>
            </w:pPr>
          </w:p>
        </w:tc>
        <w:tc>
          <w:tcPr>
            <w:tcW w:w="2165" w:type="dxa"/>
            <w:gridSpan w:val="2"/>
            <w:noWrap/>
            <w:hideMark/>
          </w:tcPr>
          <w:p w:rsidR="00361203" w:rsidRPr="004A2DCE" w:rsidRDefault="00361203" w:rsidP="00361203">
            <w:pPr>
              <w:rPr>
                <w:sz w:val="20"/>
                <w:szCs w:val="20"/>
              </w:rPr>
            </w:pPr>
            <w:r w:rsidRPr="004A2DCE">
              <w:rPr>
                <w:sz w:val="20"/>
                <w:szCs w:val="20"/>
              </w:rPr>
              <w:t>55-59</w:t>
            </w:r>
          </w:p>
        </w:tc>
        <w:tc>
          <w:tcPr>
            <w:tcW w:w="1064" w:type="dxa"/>
            <w:noWrap/>
            <w:hideMark/>
          </w:tcPr>
          <w:p w:rsidR="00361203" w:rsidRPr="004A2DCE" w:rsidRDefault="00361203" w:rsidP="00361203">
            <w:pPr>
              <w:rPr>
                <w:sz w:val="20"/>
                <w:szCs w:val="20"/>
              </w:rPr>
            </w:pPr>
            <w:r w:rsidRPr="004A2DCE">
              <w:rPr>
                <w:sz w:val="20"/>
                <w:szCs w:val="20"/>
              </w:rPr>
              <w:t>21</w:t>
            </w:r>
          </w:p>
        </w:tc>
      </w:tr>
      <w:tr w:rsidR="00361203" w:rsidRPr="00361203" w:rsidTr="003C6E21">
        <w:trPr>
          <w:trHeight w:val="300"/>
          <w:jc w:val="center"/>
        </w:trPr>
        <w:tc>
          <w:tcPr>
            <w:tcW w:w="2092" w:type="dxa"/>
            <w:vMerge/>
            <w:hideMark/>
          </w:tcPr>
          <w:p w:rsidR="00361203" w:rsidRPr="004A2DCE" w:rsidRDefault="00361203">
            <w:pPr>
              <w:rPr>
                <w:sz w:val="20"/>
                <w:szCs w:val="20"/>
              </w:rPr>
            </w:pPr>
          </w:p>
        </w:tc>
        <w:tc>
          <w:tcPr>
            <w:tcW w:w="2471" w:type="dxa"/>
            <w:vMerge/>
            <w:hideMark/>
          </w:tcPr>
          <w:p w:rsidR="00361203" w:rsidRPr="004A2DCE" w:rsidRDefault="00361203">
            <w:pPr>
              <w:rPr>
                <w:sz w:val="20"/>
                <w:szCs w:val="20"/>
              </w:rPr>
            </w:pPr>
          </w:p>
        </w:tc>
        <w:tc>
          <w:tcPr>
            <w:tcW w:w="2165" w:type="dxa"/>
            <w:gridSpan w:val="2"/>
            <w:noWrap/>
            <w:hideMark/>
          </w:tcPr>
          <w:p w:rsidR="00361203" w:rsidRPr="004A2DCE" w:rsidRDefault="00361203" w:rsidP="00361203">
            <w:pPr>
              <w:rPr>
                <w:sz w:val="20"/>
                <w:szCs w:val="20"/>
              </w:rPr>
            </w:pPr>
            <w:r w:rsidRPr="004A2DCE">
              <w:rPr>
                <w:sz w:val="20"/>
                <w:szCs w:val="20"/>
              </w:rPr>
              <w:t>60-64</w:t>
            </w:r>
          </w:p>
        </w:tc>
        <w:tc>
          <w:tcPr>
            <w:tcW w:w="1064" w:type="dxa"/>
            <w:noWrap/>
            <w:hideMark/>
          </w:tcPr>
          <w:p w:rsidR="00361203" w:rsidRPr="004A2DCE" w:rsidRDefault="00361203" w:rsidP="00361203">
            <w:pPr>
              <w:rPr>
                <w:sz w:val="20"/>
                <w:szCs w:val="20"/>
              </w:rPr>
            </w:pPr>
            <w:r w:rsidRPr="004A2DCE">
              <w:rPr>
                <w:sz w:val="20"/>
                <w:szCs w:val="20"/>
              </w:rPr>
              <w:t>27</w:t>
            </w:r>
          </w:p>
        </w:tc>
      </w:tr>
      <w:tr w:rsidR="00361203" w:rsidRPr="00361203" w:rsidTr="003C6E21">
        <w:trPr>
          <w:trHeight w:val="300"/>
          <w:jc w:val="center"/>
        </w:trPr>
        <w:tc>
          <w:tcPr>
            <w:tcW w:w="7792" w:type="dxa"/>
            <w:gridSpan w:val="5"/>
            <w:noWrap/>
            <w:hideMark/>
          </w:tcPr>
          <w:p w:rsidR="00361203" w:rsidRPr="004A2DCE" w:rsidRDefault="00361203" w:rsidP="004A2DCE">
            <w:pPr>
              <w:rPr>
                <w:b/>
                <w:sz w:val="20"/>
                <w:szCs w:val="20"/>
              </w:rPr>
            </w:pPr>
            <w:r w:rsidRPr="004A2DCE">
              <w:rPr>
                <w:b/>
                <w:sz w:val="20"/>
                <w:szCs w:val="20"/>
              </w:rPr>
              <w:t>Living with a parent</w:t>
            </w:r>
          </w:p>
        </w:tc>
      </w:tr>
      <w:tr w:rsidR="00361203" w:rsidRPr="00361203" w:rsidTr="003C6E21">
        <w:trPr>
          <w:trHeight w:val="300"/>
          <w:jc w:val="center"/>
        </w:trPr>
        <w:tc>
          <w:tcPr>
            <w:tcW w:w="2092" w:type="dxa"/>
            <w:noWrap/>
            <w:hideMark/>
          </w:tcPr>
          <w:p w:rsidR="00361203" w:rsidRPr="004A2DCE" w:rsidRDefault="00361203">
            <w:pPr>
              <w:rPr>
                <w:sz w:val="20"/>
                <w:szCs w:val="20"/>
              </w:rPr>
            </w:pPr>
            <w:r w:rsidRPr="004A2DCE">
              <w:rPr>
                <w:sz w:val="20"/>
                <w:szCs w:val="20"/>
              </w:rPr>
              <w:t>Prevalence Source</w:t>
            </w:r>
          </w:p>
        </w:tc>
        <w:tc>
          <w:tcPr>
            <w:tcW w:w="2471" w:type="dxa"/>
            <w:hideMark/>
          </w:tcPr>
          <w:p w:rsidR="00361203" w:rsidRPr="004A2DCE" w:rsidRDefault="00361203">
            <w:pPr>
              <w:rPr>
                <w:sz w:val="20"/>
                <w:szCs w:val="20"/>
              </w:rPr>
            </w:pPr>
            <w:r w:rsidRPr="004A2DCE">
              <w:rPr>
                <w:sz w:val="20"/>
                <w:szCs w:val="20"/>
              </w:rPr>
              <w:t>How the estimate is made</w:t>
            </w:r>
          </w:p>
        </w:tc>
        <w:tc>
          <w:tcPr>
            <w:tcW w:w="3229" w:type="dxa"/>
            <w:gridSpan w:val="3"/>
            <w:noWrap/>
            <w:hideMark/>
          </w:tcPr>
          <w:p w:rsidR="00361203" w:rsidRPr="004A2DCE" w:rsidRDefault="00361203">
            <w:pPr>
              <w:rPr>
                <w:sz w:val="20"/>
                <w:szCs w:val="20"/>
              </w:rPr>
            </w:pPr>
            <w:r w:rsidRPr="004A2DCE">
              <w:rPr>
                <w:sz w:val="20"/>
                <w:szCs w:val="20"/>
              </w:rPr>
              <w:t>Rates applied to administrative rate</w:t>
            </w:r>
          </w:p>
        </w:tc>
      </w:tr>
      <w:tr w:rsidR="00361203" w:rsidRPr="00361203" w:rsidTr="003C6E21">
        <w:trPr>
          <w:trHeight w:val="282"/>
          <w:jc w:val="center"/>
        </w:trPr>
        <w:tc>
          <w:tcPr>
            <w:tcW w:w="2092" w:type="dxa"/>
            <w:vMerge w:val="restart"/>
            <w:hideMark/>
          </w:tcPr>
          <w:p w:rsidR="00361203" w:rsidRPr="004A2DCE" w:rsidRDefault="00361203">
            <w:pPr>
              <w:rPr>
                <w:sz w:val="20"/>
                <w:szCs w:val="20"/>
              </w:rPr>
            </w:pPr>
            <w:r w:rsidRPr="004A2DCE">
              <w:rPr>
                <w:sz w:val="20"/>
                <w:szCs w:val="20"/>
              </w:rPr>
              <w:t>Emerson &amp; Hatton 2004. Estimating future Need/Demand for Support for Adults with Learning Disabilities</w:t>
            </w:r>
          </w:p>
        </w:tc>
        <w:tc>
          <w:tcPr>
            <w:tcW w:w="2471" w:type="dxa"/>
            <w:vMerge w:val="restart"/>
            <w:hideMark/>
          </w:tcPr>
          <w:p w:rsidR="00361203" w:rsidRPr="004A2DCE" w:rsidRDefault="00361203">
            <w:pPr>
              <w:rPr>
                <w:sz w:val="20"/>
                <w:szCs w:val="20"/>
              </w:rPr>
            </w:pPr>
            <w:r w:rsidRPr="004A2DCE">
              <w:rPr>
                <w:sz w:val="20"/>
                <w:szCs w:val="20"/>
              </w:rPr>
              <w:t>Prevalence rates for adults with learning disability living with a parent as a proportion of those known via learning disability registers (administrative rate)</w:t>
            </w:r>
          </w:p>
        </w:tc>
        <w:tc>
          <w:tcPr>
            <w:tcW w:w="2165" w:type="dxa"/>
            <w:gridSpan w:val="2"/>
            <w:noWrap/>
            <w:hideMark/>
          </w:tcPr>
          <w:p w:rsidR="00361203" w:rsidRPr="004A2DCE" w:rsidRDefault="00361203" w:rsidP="00361203">
            <w:pPr>
              <w:rPr>
                <w:sz w:val="20"/>
                <w:szCs w:val="20"/>
              </w:rPr>
            </w:pPr>
            <w:r w:rsidRPr="004A2DCE">
              <w:rPr>
                <w:sz w:val="20"/>
                <w:szCs w:val="20"/>
              </w:rPr>
              <w:t>Age range</w:t>
            </w:r>
          </w:p>
        </w:tc>
        <w:tc>
          <w:tcPr>
            <w:tcW w:w="1064" w:type="dxa"/>
            <w:noWrap/>
            <w:hideMark/>
          </w:tcPr>
          <w:p w:rsidR="00361203" w:rsidRPr="004A2DCE" w:rsidRDefault="00361203">
            <w:pPr>
              <w:rPr>
                <w:sz w:val="20"/>
                <w:szCs w:val="20"/>
              </w:rPr>
            </w:pPr>
            <w:r w:rsidRPr="004A2DCE">
              <w:rPr>
                <w:sz w:val="20"/>
                <w:szCs w:val="20"/>
              </w:rPr>
              <w:t xml:space="preserve"> %</w:t>
            </w:r>
          </w:p>
        </w:tc>
      </w:tr>
      <w:tr w:rsidR="00361203" w:rsidRPr="00361203" w:rsidTr="003C6E21">
        <w:trPr>
          <w:trHeight w:val="300"/>
          <w:jc w:val="center"/>
        </w:trPr>
        <w:tc>
          <w:tcPr>
            <w:tcW w:w="2092" w:type="dxa"/>
            <w:vMerge/>
            <w:hideMark/>
          </w:tcPr>
          <w:p w:rsidR="00361203" w:rsidRPr="004A2DCE" w:rsidRDefault="00361203">
            <w:pPr>
              <w:rPr>
                <w:sz w:val="20"/>
                <w:szCs w:val="20"/>
              </w:rPr>
            </w:pPr>
          </w:p>
        </w:tc>
        <w:tc>
          <w:tcPr>
            <w:tcW w:w="2471" w:type="dxa"/>
            <w:vMerge/>
            <w:hideMark/>
          </w:tcPr>
          <w:p w:rsidR="00361203" w:rsidRPr="004A2DCE" w:rsidRDefault="00361203">
            <w:pPr>
              <w:rPr>
                <w:sz w:val="20"/>
                <w:szCs w:val="20"/>
              </w:rPr>
            </w:pPr>
          </w:p>
        </w:tc>
        <w:tc>
          <w:tcPr>
            <w:tcW w:w="2165" w:type="dxa"/>
            <w:gridSpan w:val="2"/>
            <w:noWrap/>
            <w:hideMark/>
          </w:tcPr>
          <w:p w:rsidR="00361203" w:rsidRPr="004A2DCE" w:rsidRDefault="00361203" w:rsidP="00361203">
            <w:pPr>
              <w:rPr>
                <w:sz w:val="20"/>
                <w:szCs w:val="20"/>
              </w:rPr>
            </w:pPr>
            <w:r w:rsidRPr="004A2DCE">
              <w:rPr>
                <w:sz w:val="20"/>
                <w:szCs w:val="20"/>
              </w:rPr>
              <w:t>20-24</w:t>
            </w:r>
          </w:p>
        </w:tc>
        <w:tc>
          <w:tcPr>
            <w:tcW w:w="1064" w:type="dxa"/>
            <w:noWrap/>
            <w:hideMark/>
          </w:tcPr>
          <w:p w:rsidR="00361203" w:rsidRPr="004A2DCE" w:rsidRDefault="00361203" w:rsidP="00361203">
            <w:pPr>
              <w:rPr>
                <w:sz w:val="20"/>
                <w:szCs w:val="20"/>
              </w:rPr>
            </w:pPr>
            <w:r w:rsidRPr="004A2DCE">
              <w:rPr>
                <w:sz w:val="20"/>
                <w:szCs w:val="20"/>
              </w:rPr>
              <w:t>62</w:t>
            </w:r>
          </w:p>
        </w:tc>
      </w:tr>
      <w:tr w:rsidR="00361203" w:rsidRPr="00361203" w:rsidTr="003C6E21">
        <w:trPr>
          <w:trHeight w:val="300"/>
          <w:jc w:val="center"/>
        </w:trPr>
        <w:tc>
          <w:tcPr>
            <w:tcW w:w="2092" w:type="dxa"/>
            <w:vMerge/>
            <w:hideMark/>
          </w:tcPr>
          <w:p w:rsidR="00361203" w:rsidRPr="004A2DCE" w:rsidRDefault="00361203">
            <w:pPr>
              <w:rPr>
                <w:sz w:val="20"/>
                <w:szCs w:val="20"/>
              </w:rPr>
            </w:pPr>
          </w:p>
        </w:tc>
        <w:tc>
          <w:tcPr>
            <w:tcW w:w="2471" w:type="dxa"/>
            <w:vMerge/>
            <w:hideMark/>
          </w:tcPr>
          <w:p w:rsidR="00361203" w:rsidRPr="004A2DCE" w:rsidRDefault="00361203">
            <w:pPr>
              <w:rPr>
                <w:sz w:val="20"/>
                <w:szCs w:val="20"/>
              </w:rPr>
            </w:pPr>
          </w:p>
        </w:tc>
        <w:tc>
          <w:tcPr>
            <w:tcW w:w="2165" w:type="dxa"/>
            <w:gridSpan w:val="2"/>
            <w:noWrap/>
            <w:hideMark/>
          </w:tcPr>
          <w:p w:rsidR="00361203" w:rsidRPr="004A2DCE" w:rsidRDefault="00361203" w:rsidP="00361203">
            <w:pPr>
              <w:rPr>
                <w:sz w:val="20"/>
                <w:szCs w:val="20"/>
              </w:rPr>
            </w:pPr>
            <w:r w:rsidRPr="004A2DCE">
              <w:rPr>
                <w:sz w:val="20"/>
                <w:szCs w:val="20"/>
              </w:rPr>
              <w:t>25-29</w:t>
            </w:r>
          </w:p>
        </w:tc>
        <w:tc>
          <w:tcPr>
            <w:tcW w:w="1064" w:type="dxa"/>
            <w:noWrap/>
            <w:hideMark/>
          </w:tcPr>
          <w:p w:rsidR="00361203" w:rsidRPr="004A2DCE" w:rsidRDefault="00361203" w:rsidP="00361203">
            <w:pPr>
              <w:rPr>
                <w:sz w:val="20"/>
                <w:szCs w:val="20"/>
              </w:rPr>
            </w:pPr>
            <w:r w:rsidRPr="004A2DCE">
              <w:rPr>
                <w:sz w:val="20"/>
                <w:szCs w:val="20"/>
              </w:rPr>
              <w:t>54</w:t>
            </w:r>
          </w:p>
        </w:tc>
      </w:tr>
      <w:tr w:rsidR="00361203" w:rsidRPr="00361203" w:rsidTr="003C6E21">
        <w:trPr>
          <w:trHeight w:val="300"/>
          <w:jc w:val="center"/>
        </w:trPr>
        <w:tc>
          <w:tcPr>
            <w:tcW w:w="2092" w:type="dxa"/>
            <w:vMerge/>
            <w:hideMark/>
          </w:tcPr>
          <w:p w:rsidR="00361203" w:rsidRPr="004A2DCE" w:rsidRDefault="00361203">
            <w:pPr>
              <w:rPr>
                <w:sz w:val="20"/>
                <w:szCs w:val="20"/>
              </w:rPr>
            </w:pPr>
          </w:p>
        </w:tc>
        <w:tc>
          <w:tcPr>
            <w:tcW w:w="2471" w:type="dxa"/>
            <w:vMerge/>
            <w:hideMark/>
          </w:tcPr>
          <w:p w:rsidR="00361203" w:rsidRPr="004A2DCE" w:rsidRDefault="00361203">
            <w:pPr>
              <w:rPr>
                <w:sz w:val="20"/>
                <w:szCs w:val="20"/>
              </w:rPr>
            </w:pPr>
          </w:p>
        </w:tc>
        <w:tc>
          <w:tcPr>
            <w:tcW w:w="2165" w:type="dxa"/>
            <w:gridSpan w:val="2"/>
            <w:noWrap/>
            <w:hideMark/>
          </w:tcPr>
          <w:p w:rsidR="00361203" w:rsidRPr="004A2DCE" w:rsidRDefault="00361203" w:rsidP="00361203">
            <w:pPr>
              <w:rPr>
                <w:sz w:val="20"/>
                <w:szCs w:val="20"/>
              </w:rPr>
            </w:pPr>
            <w:r w:rsidRPr="004A2DCE">
              <w:rPr>
                <w:sz w:val="20"/>
                <w:szCs w:val="20"/>
              </w:rPr>
              <w:t>30-34</w:t>
            </w:r>
          </w:p>
        </w:tc>
        <w:tc>
          <w:tcPr>
            <w:tcW w:w="1064" w:type="dxa"/>
            <w:noWrap/>
            <w:hideMark/>
          </w:tcPr>
          <w:p w:rsidR="00361203" w:rsidRPr="004A2DCE" w:rsidRDefault="00361203" w:rsidP="00361203">
            <w:pPr>
              <w:rPr>
                <w:sz w:val="20"/>
                <w:szCs w:val="20"/>
              </w:rPr>
            </w:pPr>
            <w:r w:rsidRPr="004A2DCE">
              <w:rPr>
                <w:sz w:val="20"/>
                <w:szCs w:val="20"/>
              </w:rPr>
              <w:t>49</w:t>
            </w:r>
          </w:p>
        </w:tc>
      </w:tr>
      <w:tr w:rsidR="00361203" w:rsidRPr="00361203" w:rsidTr="003C6E21">
        <w:trPr>
          <w:trHeight w:val="300"/>
          <w:jc w:val="center"/>
        </w:trPr>
        <w:tc>
          <w:tcPr>
            <w:tcW w:w="2092" w:type="dxa"/>
            <w:vMerge/>
            <w:hideMark/>
          </w:tcPr>
          <w:p w:rsidR="00361203" w:rsidRPr="004A2DCE" w:rsidRDefault="00361203">
            <w:pPr>
              <w:rPr>
                <w:sz w:val="20"/>
                <w:szCs w:val="20"/>
              </w:rPr>
            </w:pPr>
          </w:p>
        </w:tc>
        <w:tc>
          <w:tcPr>
            <w:tcW w:w="2471" w:type="dxa"/>
            <w:vMerge/>
            <w:hideMark/>
          </w:tcPr>
          <w:p w:rsidR="00361203" w:rsidRPr="004A2DCE" w:rsidRDefault="00361203">
            <w:pPr>
              <w:rPr>
                <w:sz w:val="20"/>
                <w:szCs w:val="20"/>
              </w:rPr>
            </w:pPr>
          </w:p>
        </w:tc>
        <w:tc>
          <w:tcPr>
            <w:tcW w:w="2165" w:type="dxa"/>
            <w:gridSpan w:val="2"/>
            <w:noWrap/>
            <w:hideMark/>
          </w:tcPr>
          <w:p w:rsidR="00361203" w:rsidRPr="004A2DCE" w:rsidRDefault="00361203" w:rsidP="00361203">
            <w:pPr>
              <w:rPr>
                <w:sz w:val="20"/>
                <w:szCs w:val="20"/>
              </w:rPr>
            </w:pPr>
            <w:r w:rsidRPr="004A2DCE">
              <w:rPr>
                <w:sz w:val="20"/>
                <w:szCs w:val="20"/>
              </w:rPr>
              <w:t>35-39</w:t>
            </w:r>
          </w:p>
        </w:tc>
        <w:tc>
          <w:tcPr>
            <w:tcW w:w="1064" w:type="dxa"/>
            <w:noWrap/>
            <w:hideMark/>
          </w:tcPr>
          <w:p w:rsidR="00361203" w:rsidRPr="004A2DCE" w:rsidRDefault="00361203" w:rsidP="00361203">
            <w:pPr>
              <w:rPr>
                <w:sz w:val="20"/>
                <w:szCs w:val="20"/>
              </w:rPr>
            </w:pPr>
            <w:r w:rsidRPr="004A2DCE">
              <w:rPr>
                <w:sz w:val="20"/>
                <w:szCs w:val="20"/>
              </w:rPr>
              <w:t>42</w:t>
            </w:r>
          </w:p>
        </w:tc>
      </w:tr>
      <w:tr w:rsidR="00361203" w:rsidRPr="00361203" w:rsidTr="003C6E21">
        <w:trPr>
          <w:trHeight w:val="300"/>
          <w:jc w:val="center"/>
        </w:trPr>
        <w:tc>
          <w:tcPr>
            <w:tcW w:w="2092" w:type="dxa"/>
            <w:vMerge/>
            <w:hideMark/>
          </w:tcPr>
          <w:p w:rsidR="00361203" w:rsidRPr="004A2DCE" w:rsidRDefault="00361203">
            <w:pPr>
              <w:rPr>
                <w:sz w:val="20"/>
                <w:szCs w:val="20"/>
              </w:rPr>
            </w:pPr>
          </w:p>
        </w:tc>
        <w:tc>
          <w:tcPr>
            <w:tcW w:w="2471" w:type="dxa"/>
            <w:vMerge/>
            <w:hideMark/>
          </w:tcPr>
          <w:p w:rsidR="00361203" w:rsidRPr="004A2DCE" w:rsidRDefault="00361203">
            <w:pPr>
              <w:rPr>
                <w:sz w:val="20"/>
                <w:szCs w:val="20"/>
              </w:rPr>
            </w:pPr>
          </w:p>
        </w:tc>
        <w:tc>
          <w:tcPr>
            <w:tcW w:w="2165" w:type="dxa"/>
            <w:gridSpan w:val="2"/>
            <w:noWrap/>
            <w:hideMark/>
          </w:tcPr>
          <w:p w:rsidR="00361203" w:rsidRPr="004A2DCE" w:rsidRDefault="00361203" w:rsidP="00361203">
            <w:pPr>
              <w:rPr>
                <w:sz w:val="20"/>
                <w:szCs w:val="20"/>
              </w:rPr>
            </w:pPr>
            <w:r w:rsidRPr="004A2DCE">
              <w:rPr>
                <w:sz w:val="20"/>
                <w:szCs w:val="20"/>
              </w:rPr>
              <w:t>40-44</w:t>
            </w:r>
          </w:p>
        </w:tc>
        <w:tc>
          <w:tcPr>
            <w:tcW w:w="1064" w:type="dxa"/>
            <w:noWrap/>
            <w:hideMark/>
          </w:tcPr>
          <w:p w:rsidR="00361203" w:rsidRPr="004A2DCE" w:rsidRDefault="00361203" w:rsidP="00361203">
            <w:pPr>
              <w:rPr>
                <w:sz w:val="20"/>
                <w:szCs w:val="20"/>
              </w:rPr>
            </w:pPr>
            <w:r w:rsidRPr="004A2DCE">
              <w:rPr>
                <w:sz w:val="20"/>
                <w:szCs w:val="20"/>
              </w:rPr>
              <w:t>36</w:t>
            </w:r>
          </w:p>
        </w:tc>
      </w:tr>
      <w:tr w:rsidR="00361203" w:rsidRPr="00361203" w:rsidTr="003C6E21">
        <w:trPr>
          <w:trHeight w:val="300"/>
          <w:jc w:val="center"/>
        </w:trPr>
        <w:tc>
          <w:tcPr>
            <w:tcW w:w="2092" w:type="dxa"/>
            <w:vMerge/>
            <w:hideMark/>
          </w:tcPr>
          <w:p w:rsidR="00361203" w:rsidRPr="004A2DCE" w:rsidRDefault="00361203">
            <w:pPr>
              <w:rPr>
                <w:sz w:val="20"/>
                <w:szCs w:val="20"/>
              </w:rPr>
            </w:pPr>
          </w:p>
        </w:tc>
        <w:tc>
          <w:tcPr>
            <w:tcW w:w="2471" w:type="dxa"/>
            <w:vMerge/>
            <w:hideMark/>
          </w:tcPr>
          <w:p w:rsidR="00361203" w:rsidRPr="004A2DCE" w:rsidRDefault="00361203">
            <w:pPr>
              <w:rPr>
                <w:sz w:val="20"/>
                <w:szCs w:val="20"/>
              </w:rPr>
            </w:pPr>
          </w:p>
        </w:tc>
        <w:tc>
          <w:tcPr>
            <w:tcW w:w="2165" w:type="dxa"/>
            <w:gridSpan w:val="2"/>
            <w:noWrap/>
            <w:hideMark/>
          </w:tcPr>
          <w:p w:rsidR="00361203" w:rsidRPr="004A2DCE" w:rsidRDefault="00361203" w:rsidP="00361203">
            <w:pPr>
              <w:rPr>
                <w:sz w:val="20"/>
                <w:szCs w:val="20"/>
              </w:rPr>
            </w:pPr>
            <w:r w:rsidRPr="004A2DCE">
              <w:rPr>
                <w:sz w:val="20"/>
                <w:szCs w:val="20"/>
              </w:rPr>
              <w:t>45-49</w:t>
            </w:r>
          </w:p>
        </w:tc>
        <w:tc>
          <w:tcPr>
            <w:tcW w:w="1064" w:type="dxa"/>
            <w:noWrap/>
            <w:hideMark/>
          </w:tcPr>
          <w:p w:rsidR="00361203" w:rsidRPr="004A2DCE" w:rsidRDefault="00361203" w:rsidP="00361203">
            <w:pPr>
              <w:rPr>
                <w:sz w:val="20"/>
                <w:szCs w:val="20"/>
              </w:rPr>
            </w:pPr>
            <w:r w:rsidRPr="004A2DCE">
              <w:rPr>
                <w:sz w:val="20"/>
                <w:szCs w:val="20"/>
              </w:rPr>
              <w:t>27</w:t>
            </w:r>
          </w:p>
        </w:tc>
      </w:tr>
      <w:tr w:rsidR="00361203" w:rsidRPr="00361203" w:rsidTr="003C6E21">
        <w:trPr>
          <w:trHeight w:val="300"/>
          <w:jc w:val="center"/>
        </w:trPr>
        <w:tc>
          <w:tcPr>
            <w:tcW w:w="2092" w:type="dxa"/>
            <w:vMerge/>
            <w:hideMark/>
          </w:tcPr>
          <w:p w:rsidR="00361203" w:rsidRPr="004A2DCE" w:rsidRDefault="00361203">
            <w:pPr>
              <w:rPr>
                <w:sz w:val="20"/>
                <w:szCs w:val="20"/>
              </w:rPr>
            </w:pPr>
          </w:p>
        </w:tc>
        <w:tc>
          <w:tcPr>
            <w:tcW w:w="2471" w:type="dxa"/>
            <w:vMerge/>
            <w:hideMark/>
          </w:tcPr>
          <w:p w:rsidR="00361203" w:rsidRPr="004A2DCE" w:rsidRDefault="00361203">
            <w:pPr>
              <w:rPr>
                <w:sz w:val="20"/>
                <w:szCs w:val="20"/>
              </w:rPr>
            </w:pPr>
          </w:p>
        </w:tc>
        <w:tc>
          <w:tcPr>
            <w:tcW w:w="2165" w:type="dxa"/>
            <w:gridSpan w:val="2"/>
            <w:noWrap/>
            <w:hideMark/>
          </w:tcPr>
          <w:p w:rsidR="00361203" w:rsidRPr="004A2DCE" w:rsidRDefault="00361203" w:rsidP="00361203">
            <w:pPr>
              <w:rPr>
                <w:sz w:val="20"/>
                <w:szCs w:val="20"/>
              </w:rPr>
            </w:pPr>
            <w:r w:rsidRPr="004A2DCE">
              <w:rPr>
                <w:sz w:val="20"/>
                <w:szCs w:val="20"/>
              </w:rPr>
              <w:t>50-54</w:t>
            </w:r>
          </w:p>
        </w:tc>
        <w:tc>
          <w:tcPr>
            <w:tcW w:w="1064" w:type="dxa"/>
            <w:noWrap/>
            <w:hideMark/>
          </w:tcPr>
          <w:p w:rsidR="00361203" w:rsidRPr="004A2DCE" w:rsidRDefault="00361203" w:rsidP="00361203">
            <w:pPr>
              <w:rPr>
                <w:sz w:val="20"/>
                <w:szCs w:val="20"/>
              </w:rPr>
            </w:pPr>
            <w:r w:rsidRPr="004A2DCE">
              <w:rPr>
                <w:sz w:val="20"/>
                <w:szCs w:val="20"/>
              </w:rPr>
              <w:t>18</w:t>
            </w:r>
          </w:p>
        </w:tc>
      </w:tr>
      <w:tr w:rsidR="00361203" w:rsidRPr="00361203" w:rsidTr="003C6E21">
        <w:trPr>
          <w:trHeight w:val="300"/>
          <w:jc w:val="center"/>
        </w:trPr>
        <w:tc>
          <w:tcPr>
            <w:tcW w:w="2092" w:type="dxa"/>
            <w:vMerge/>
            <w:hideMark/>
          </w:tcPr>
          <w:p w:rsidR="00361203" w:rsidRPr="004A2DCE" w:rsidRDefault="00361203">
            <w:pPr>
              <w:rPr>
                <w:sz w:val="20"/>
                <w:szCs w:val="20"/>
              </w:rPr>
            </w:pPr>
          </w:p>
        </w:tc>
        <w:tc>
          <w:tcPr>
            <w:tcW w:w="2471" w:type="dxa"/>
            <w:vMerge/>
            <w:hideMark/>
          </w:tcPr>
          <w:p w:rsidR="00361203" w:rsidRPr="004A2DCE" w:rsidRDefault="00361203">
            <w:pPr>
              <w:rPr>
                <w:sz w:val="20"/>
                <w:szCs w:val="20"/>
              </w:rPr>
            </w:pPr>
          </w:p>
        </w:tc>
        <w:tc>
          <w:tcPr>
            <w:tcW w:w="2165" w:type="dxa"/>
            <w:gridSpan w:val="2"/>
            <w:noWrap/>
            <w:hideMark/>
          </w:tcPr>
          <w:p w:rsidR="00361203" w:rsidRPr="004A2DCE" w:rsidRDefault="00361203" w:rsidP="00361203">
            <w:pPr>
              <w:rPr>
                <w:sz w:val="20"/>
                <w:szCs w:val="20"/>
              </w:rPr>
            </w:pPr>
            <w:r w:rsidRPr="004A2DCE">
              <w:rPr>
                <w:sz w:val="20"/>
                <w:szCs w:val="20"/>
              </w:rPr>
              <w:t>55-59</w:t>
            </w:r>
          </w:p>
        </w:tc>
        <w:tc>
          <w:tcPr>
            <w:tcW w:w="1064" w:type="dxa"/>
            <w:noWrap/>
            <w:hideMark/>
          </w:tcPr>
          <w:p w:rsidR="00361203" w:rsidRPr="004A2DCE" w:rsidRDefault="00361203" w:rsidP="00361203">
            <w:pPr>
              <w:rPr>
                <w:sz w:val="20"/>
                <w:szCs w:val="20"/>
              </w:rPr>
            </w:pPr>
            <w:r w:rsidRPr="004A2DCE">
              <w:rPr>
                <w:sz w:val="20"/>
                <w:szCs w:val="20"/>
              </w:rPr>
              <w:t>12</w:t>
            </w:r>
          </w:p>
        </w:tc>
      </w:tr>
      <w:tr w:rsidR="00361203" w:rsidRPr="00361203" w:rsidTr="003C6E21">
        <w:trPr>
          <w:trHeight w:val="300"/>
          <w:jc w:val="center"/>
        </w:trPr>
        <w:tc>
          <w:tcPr>
            <w:tcW w:w="2092" w:type="dxa"/>
            <w:vMerge/>
            <w:hideMark/>
          </w:tcPr>
          <w:p w:rsidR="00361203" w:rsidRPr="004A2DCE" w:rsidRDefault="00361203">
            <w:pPr>
              <w:rPr>
                <w:sz w:val="20"/>
                <w:szCs w:val="20"/>
              </w:rPr>
            </w:pPr>
          </w:p>
        </w:tc>
        <w:tc>
          <w:tcPr>
            <w:tcW w:w="2471" w:type="dxa"/>
            <w:vMerge/>
            <w:hideMark/>
          </w:tcPr>
          <w:p w:rsidR="00361203" w:rsidRPr="004A2DCE" w:rsidRDefault="00361203">
            <w:pPr>
              <w:rPr>
                <w:sz w:val="20"/>
                <w:szCs w:val="20"/>
              </w:rPr>
            </w:pPr>
          </w:p>
        </w:tc>
        <w:tc>
          <w:tcPr>
            <w:tcW w:w="2165" w:type="dxa"/>
            <w:gridSpan w:val="2"/>
            <w:noWrap/>
            <w:hideMark/>
          </w:tcPr>
          <w:p w:rsidR="00361203" w:rsidRPr="004A2DCE" w:rsidRDefault="00361203" w:rsidP="00361203">
            <w:pPr>
              <w:rPr>
                <w:sz w:val="20"/>
                <w:szCs w:val="20"/>
              </w:rPr>
            </w:pPr>
            <w:r w:rsidRPr="004A2DCE">
              <w:rPr>
                <w:sz w:val="20"/>
                <w:szCs w:val="20"/>
              </w:rPr>
              <w:t>60-64</w:t>
            </w:r>
          </w:p>
        </w:tc>
        <w:tc>
          <w:tcPr>
            <w:tcW w:w="1064" w:type="dxa"/>
            <w:noWrap/>
            <w:hideMark/>
          </w:tcPr>
          <w:p w:rsidR="00361203" w:rsidRPr="004A2DCE" w:rsidRDefault="00361203" w:rsidP="00361203">
            <w:pPr>
              <w:rPr>
                <w:sz w:val="20"/>
                <w:szCs w:val="20"/>
              </w:rPr>
            </w:pPr>
            <w:r w:rsidRPr="004A2DCE">
              <w:rPr>
                <w:sz w:val="20"/>
                <w:szCs w:val="20"/>
              </w:rPr>
              <w:t>5</w:t>
            </w:r>
          </w:p>
        </w:tc>
      </w:tr>
      <w:tr w:rsidR="00361203" w:rsidRPr="00361203" w:rsidTr="003C6E21">
        <w:trPr>
          <w:trHeight w:val="300"/>
          <w:jc w:val="center"/>
        </w:trPr>
        <w:tc>
          <w:tcPr>
            <w:tcW w:w="7792" w:type="dxa"/>
            <w:gridSpan w:val="5"/>
            <w:noWrap/>
            <w:hideMark/>
          </w:tcPr>
          <w:p w:rsidR="00361203" w:rsidRPr="004A2DCE" w:rsidRDefault="00361203" w:rsidP="004A2DCE">
            <w:pPr>
              <w:rPr>
                <w:b/>
                <w:sz w:val="20"/>
                <w:szCs w:val="20"/>
              </w:rPr>
            </w:pPr>
            <w:r w:rsidRPr="004A2DCE">
              <w:rPr>
                <w:b/>
                <w:sz w:val="20"/>
                <w:szCs w:val="20"/>
              </w:rPr>
              <w:t>Displays challenging behaviour</w:t>
            </w:r>
          </w:p>
        </w:tc>
      </w:tr>
      <w:tr w:rsidR="00361203" w:rsidRPr="00361203" w:rsidTr="003C6E21">
        <w:trPr>
          <w:trHeight w:val="300"/>
          <w:jc w:val="center"/>
        </w:trPr>
        <w:tc>
          <w:tcPr>
            <w:tcW w:w="2092" w:type="dxa"/>
            <w:noWrap/>
            <w:hideMark/>
          </w:tcPr>
          <w:p w:rsidR="00361203" w:rsidRPr="004A2DCE" w:rsidRDefault="00361203">
            <w:pPr>
              <w:rPr>
                <w:sz w:val="20"/>
                <w:szCs w:val="20"/>
              </w:rPr>
            </w:pPr>
            <w:r w:rsidRPr="004A2DCE">
              <w:rPr>
                <w:sz w:val="20"/>
                <w:szCs w:val="20"/>
              </w:rPr>
              <w:t>Prevalence Source</w:t>
            </w:r>
          </w:p>
        </w:tc>
        <w:tc>
          <w:tcPr>
            <w:tcW w:w="2471" w:type="dxa"/>
            <w:hideMark/>
          </w:tcPr>
          <w:p w:rsidR="00361203" w:rsidRPr="004A2DCE" w:rsidRDefault="00361203">
            <w:pPr>
              <w:rPr>
                <w:sz w:val="20"/>
                <w:szCs w:val="20"/>
              </w:rPr>
            </w:pPr>
            <w:r w:rsidRPr="004A2DCE">
              <w:rPr>
                <w:sz w:val="20"/>
                <w:szCs w:val="20"/>
              </w:rPr>
              <w:t>How the estimate is made</w:t>
            </w:r>
          </w:p>
        </w:tc>
        <w:tc>
          <w:tcPr>
            <w:tcW w:w="3229" w:type="dxa"/>
            <w:gridSpan w:val="3"/>
            <w:noWrap/>
            <w:hideMark/>
          </w:tcPr>
          <w:p w:rsidR="00361203" w:rsidRPr="004A2DCE" w:rsidRDefault="00361203">
            <w:pPr>
              <w:rPr>
                <w:sz w:val="20"/>
                <w:szCs w:val="20"/>
              </w:rPr>
            </w:pPr>
            <w:r w:rsidRPr="004A2DCE">
              <w:rPr>
                <w:sz w:val="20"/>
                <w:szCs w:val="20"/>
              </w:rPr>
              <w:t>Prevalence rate</w:t>
            </w:r>
          </w:p>
        </w:tc>
      </w:tr>
      <w:tr w:rsidR="00361203" w:rsidRPr="00361203" w:rsidTr="003C6E21">
        <w:trPr>
          <w:trHeight w:val="2014"/>
          <w:jc w:val="center"/>
        </w:trPr>
        <w:tc>
          <w:tcPr>
            <w:tcW w:w="2092" w:type="dxa"/>
            <w:hideMark/>
          </w:tcPr>
          <w:p w:rsidR="00361203" w:rsidRPr="004A2DCE" w:rsidRDefault="00361203">
            <w:pPr>
              <w:rPr>
                <w:sz w:val="20"/>
                <w:szCs w:val="20"/>
              </w:rPr>
            </w:pPr>
            <w:r w:rsidRPr="004A2DCE">
              <w:rPr>
                <w:sz w:val="20"/>
                <w:szCs w:val="20"/>
              </w:rPr>
              <w:t>Lowe et al., 2007. Challenging behaviours: Prevalence and Topographies. Journal of Intellectual Disability Research, Volume 51</w:t>
            </w:r>
          </w:p>
        </w:tc>
        <w:tc>
          <w:tcPr>
            <w:tcW w:w="2471" w:type="dxa"/>
            <w:hideMark/>
          </w:tcPr>
          <w:p w:rsidR="00361203" w:rsidRPr="004A2DCE" w:rsidRDefault="00361203">
            <w:pPr>
              <w:rPr>
                <w:sz w:val="20"/>
                <w:szCs w:val="20"/>
              </w:rPr>
            </w:pPr>
            <w:r w:rsidRPr="004A2DCE">
              <w:rPr>
                <w:sz w:val="20"/>
                <w:szCs w:val="20"/>
              </w:rPr>
              <w:t>National prevalence rate applied to local population projections to produce estimates.</w:t>
            </w:r>
          </w:p>
        </w:tc>
        <w:tc>
          <w:tcPr>
            <w:tcW w:w="3229" w:type="dxa"/>
            <w:gridSpan w:val="3"/>
            <w:hideMark/>
          </w:tcPr>
          <w:p w:rsidR="00361203" w:rsidRPr="004A2DCE" w:rsidRDefault="00361203">
            <w:pPr>
              <w:rPr>
                <w:sz w:val="20"/>
                <w:szCs w:val="20"/>
              </w:rPr>
            </w:pPr>
            <w:r w:rsidRPr="004A2DCE">
              <w:rPr>
                <w:sz w:val="20"/>
                <w:szCs w:val="20"/>
              </w:rPr>
              <w:t>0.045% of population aged 5 and over</w:t>
            </w:r>
          </w:p>
        </w:tc>
      </w:tr>
      <w:tr w:rsidR="00361203" w:rsidRPr="00361203" w:rsidTr="003C6E21">
        <w:trPr>
          <w:trHeight w:val="330"/>
          <w:jc w:val="center"/>
        </w:trPr>
        <w:tc>
          <w:tcPr>
            <w:tcW w:w="7792" w:type="dxa"/>
            <w:gridSpan w:val="5"/>
            <w:hideMark/>
          </w:tcPr>
          <w:p w:rsidR="00361203" w:rsidRPr="004A2DCE" w:rsidRDefault="00361203" w:rsidP="004A2DCE">
            <w:pPr>
              <w:rPr>
                <w:b/>
                <w:sz w:val="20"/>
                <w:szCs w:val="20"/>
              </w:rPr>
            </w:pPr>
            <w:r w:rsidRPr="004A2DCE">
              <w:rPr>
                <w:b/>
                <w:sz w:val="20"/>
                <w:szCs w:val="20"/>
              </w:rPr>
              <w:t>Down's syndrome</w:t>
            </w:r>
          </w:p>
        </w:tc>
      </w:tr>
      <w:tr w:rsidR="00361203" w:rsidRPr="00361203" w:rsidTr="003C6E21">
        <w:trPr>
          <w:trHeight w:val="330"/>
          <w:jc w:val="center"/>
        </w:trPr>
        <w:tc>
          <w:tcPr>
            <w:tcW w:w="2092" w:type="dxa"/>
            <w:noWrap/>
            <w:hideMark/>
          </w:tcPr>
          <w:p w:rsidR="00361203" w:rsidRPr="004A2DCE" w:rsidRDefault="00361203">
            <w:pPr>
              <w:rPr>
                <w:sz w:val="20"/>
                <w:szCs w:val="20"/>
              </w:rPr>
            </w:pPr>
            <w:r w:rsidRPr="004A2DCE">
              <w:rPr>
                <w:sz w:val="20"/>
                <w:szCs w:val="20"/>
              </w:rPr>
              <w:t>Prevalence Source</w:t>
            </w:r>
          </w:p>
        </w:tc>
        <w:tc>
          <w:tcPr>
            <w:tcW w:w="2471" w:type="dxa"/>
            <w:hideMark/>
          </w:tcPr>
          <w:p w:rsidR="00361203" w:rsidRPr="004A2DCE" w:rsidRDefault="00361203">
            <w:pPr>
              <w:rPr>
                <w:sz w:val="20"/>
                <w:szCs w:val="20"/>
              </w:rPr>
            </w:pPr>
            <w:r w:rsidRPr="004A2DCE">
              <w:rPr>
                <w:sz w:val="20"/>
                <w:szCs w:val="20"/>
              </w:rPr>
              <w:t>How the estimate is made</w:t>
            </w:r>
          </w:p>
        </w:tc>
        <w:tc>
          <w:tcPr>
            <w:tcW w:w="3229" w:type="dxa"/>
            <w:gridSpan w:val="3"/>
            <w:noWrap/>
            <w:hideMark/>
          </w:tcPr>
          <w:p w:rsidR="00361203" w:rsidRPr="004A2DCE" w:rsidRDefault="00361203">
            <w:pPr>
              <w:rPr>
                <w:sz w:val="20"/>
                <w:szCs w:val="20"/>
              </w:rPr>
            </w:pPr>
            <w:r w:rsidRPr="004A2DCE">
              <w:rPr>
                <w:sz w:val="20"/>
                <w:szCs w:val="20"/>
              </w:rPr>
              <w:t>Prevalence rates</w:t>
            </w:r>
          </w:p>
        </w:tc>
      </w:tr>
      <w:tr w:rsidR="00361203" w:rsidRPr="00361203" w:rsidTr="003C6E21">
        <w:trPr>
          <w:trHeight w:val="1170"/>
          <w:jc w:val="center"/>
        </w:trPr>
        <w:tc>
          <w:tcPr>
            <w:tcW w:w="2092" w:type="dxa"/>
            <w:hideMark/>
          </w:tcPr>
          <w:p w:rsidR="00361203" w:rsidRPr="004A2DCE" w:rsidRDefault="00361203">
            <w:pPr>
              <w:rPr>
                <w:sz w:val="20"/>
                <w:szCs w:val="20"/>
              </w:rPr>
            </w:pPr>
            <w:r w:rsidRPr="004A2DCE">
              <w:rPr>
                <w:sz w:val="20"/>
                <w:szCs w:val="20"/>
              </w:rPr>
              <w:t xml:space="preserve">Used two studies: </w:t>
            </w:r>
            <w:proofErr w:type="spellStart"/>
            <w:r w:rsidRPr="004A2DCE">
              <w:rPr>
                <w:sz w:val="20"/>
                <w:szCs w:val="20"/>
              </w:rPr>
              <w:t>Mantry</w:t>
            </w:r>
            <w:proofErr w:type="spellEnd"/>
            <w:r w:rsidRPr="004A2DCE">
              <w:rPr>
                <w:sz w:val="20"/>
                <w:szCs w:val="20"/>
              </w:rPr>
              <w:t xml:space="preserve">, D., et al, The prevalence and incidence of mental ill-health in adults with Down syndrome, Journal of Intellectual Disability Research, 52(2), February 2008, pp.141-155; Clinical </w:t>
            </w:r>
            <w:r w:rsidRPr="004A2DCE">
              <w:rPr>
                <w:sz w:val="20"/>
                <w:szCs w:val="20"/>
              </w:rPr>
              <w:lastRenderedPageBreak/>
              <w:t>and Health Outcomes Knowledge Base</w:t>
            </w:r>
          </w:p>
        </w:tc>
        <w:tc>
          <w:tcPr>
            <w:tcW w:w="2471" w:type="dxa"/>
            <w:hideMark/>
          </w:tcPr>
          <w:p w:rsidR="00361203" w:rsidRPr="004A2DCE" w:rsidRDefault="00361203">
            <w:pPr>
              <w:rPr>
                <w:sz w:val="20"/>
                <w:szCs w:val="20"/>
              </w:rPr>
            </w:pPr>
            <w:r w:rsidRPr="004A2DCE">
              <w:rPr>
                <w:sz w:val="20"/>
                <w:szCs w:val="20"/>
              </w:rPr>
              <w:lastRenderedPageBreak/>
              <w:t>National prevalence rate applied to local population projections to produce estimates.</w:t>
            </w:r>
          </w:p>
        </w:tc>
        <w:tc>
          <w:tcPr>
            <w:tcW w:w="3229" w:type="dxa"/>
            <w:gridSpan w:val="3"/>
            <w:hideMark/>
          </w:tcPr>
          <w:p w:rsidR="00361203" w:rsidRPr="004A2DCE" w:rsidRDefault="00361203">
            <w:pPr>
              <w:rPr>
                <w:sz w:val="20"/>
                <w:szCs w:val="20"/>
              </w:rPr>
            </w:pPr>
            <w:r w:rsidRPr="004A2DCE">
              <w:rPr>
                <w:sz w:val="20"/>
                <w:szCs w:val="20"/>
              </w:rPr>
              <w:t xml:space="preserve">5.9 </w:t>
            </w:r>
            <w:proofErr w:type="gramStart"/>
            <w:r w:rsidRPr="004A2DCE">
              <w:rPr>
                <w:sz w:val="20"/>
                <w:szCs w:val="20"/>
              </w:rPr>
              <w:t>per</w:t>
            </w:r>
            <w:proofErr w:type="gramEnd"/>
            <w:r w:rsidRPr="004A2DCE">
              <w:rPr>
                <w:sz w:val="20"/>
                <w:szCs w:val="20"/>
              </w:rPr>
              <w:t xml:space="preserve"> 100,000 population (</w:t>
            </w:r>
            <w:proofErr w:type="spellStart"/>
            <w:r w:rsidRPr="004A2DCE">
              <w:rPr>
                <w:sz w:val="20"/>
                <w:szCs w:val="20"/>
              </w:rPr>
              <w:t>Mantry</w:t>
            </w:r>
            <w:proofErr w:type="spellEnd"/>
            <w:r w:rsidRPr="004A2DCE">
              <w:rPr>
                <w:sz w:val="20"/>
                <w:szCs w:val="20"/>
              </w:rPr>
              <w:t xml:space="preserve"> et al); 6.6 per 10,000 live births (Clinical and Health Outcomes Knowledge Base). The mean of these two rates, 6.25 per 10,000 </w:t>
            </w:r>
            <w:proofErr w:type="gramStart"/>
            <w:r w:rsidRPr="004A2DCE">
              <w:rPr>
                <w:sz w:val="20"/>
                <w:szCs w:val="20"/>
              </w:rPr>
              <w:t>population</w:t>
            </w:r>
            <w:proofErr w:type="gramEnd"/>
            <w:r w:rsidRPr="004A2DCE">
              <w:rPr>
                <w:sz w:val="20"/>
                <w:szCs w:val="20"/>
              </w:rPr>
              <w:t xml:space="preserve"> has been used.</w:t>
            </w:r>
          </w:p>
        </w:tc>
      </w:tr>
      <w:tr w:rsidR="00361203" w:rsidRPr="00361203" w:rsidTr="003C6E21">
        <w:trPr>
          <w:trHeight w:val="300"/>
          <w:jc w:val="center"/>
        </w:trPr>
        <w:tc>
          <w:tcPr>
            <w:tcW w:w="7792" w:type="dxa"/>
            <w:gridSpan w:val="5"/>
            <w:noWrap/>
            <w:hideMark/>
          </w:tcPr>
          <w:p w:rsidR="00361203" w:rsidRPr="004A2DCE" w:rsidRDefault="00361203" w:rsidP="004A2DCE">
            <w:pPr>
              <w:rPr>
                <w:b/>
                <w:sz w:val="20"/>
                <w:szCs w:val="20"/>
              </w:rPr>
            </w:pPr>
            <w:r w:rsidRPr="004A2DCE">
              <w:rPr>
                <w:b/>
                <w:sz w:val="20"/>
                <w:szCs w:val="20"/>
              </w:rPr>
              <w:lastRenderedPageBreak/>
              <w:t>Autistic spectrum disorders</w:t>
            </w:r>
          </w:p>
        </w:tc>
      </w:tr>
      <w:tr w:rsidR="00361203" w:rsidRPr="00361203" w:rsidTr="003C6E21">
        <w:trPr>
          <w:trHeight w:val="300"/>
          <w:jc w:val="center"/>
        </w:trPr>
        <w:tc>
          <w:tcPr>
            <w:tcW w:w="2092" w:type="dxa"/>
            <w:noWrap/>
            <w:hideMark/>
          </w:tcPr>
          <w:p w:rsidR="00361203" w:rsidRPr="004A2DCE" w:rsidRDefault="00361203">
            <w:pPr>
              <w:rPr>
                <w:sz w:val="20"/>
                <w:szCs w:val="20"/>
              </w:rPr>
            </w:pPr>
            <w:r w:rsidRPr="004A2DCE">
              <w:rPr>
                <w:sz w:val="20"/>
                <w:szCs w:val="20"/>
              </w:rPr>
              <w:t>Prevalence Source</w:t>
            </w:r>
          </w:p>
        </w:tc>
        <w:tc>
          <w:tcPr>
            <w:tcW w:w="2471" w:type="dxa"/>
            <w:hideMark/>
          </w:tcPr>
          <w:p w:rsidR="00361203" w:rsidRPr="004A2DCE" w:rsidRDefault="00361203">
            <w:pPr>
              <w:rPr>
                <w:sz w:val="20"/>
                <w:szCs w:val="20"/>
              </w:rPr>
            </w:pPr>
            <w:r w:rsidRPr="004A2DCE">
              <w:rPr>
                <w:sz w:val="20"/>
                <w:szCs w:val="20"/>
              </w:rPr>
              <w:t>How the estimate is made</w:t>
            </w:r>
          </w:p>
        </w:tc>
        <w:tc>
          <w:tcPr>
            <w:tcW w:w="3229" w:type="dxa"/>
            <w:gridSpan w:val="3"/>
            <w:noWrap/>
            <w:hideMark/>
          </w:tcPr>
          <w:p w:rsidR="00361203" w:rsidRPr="004A2DCE" w:rsidRDefault="00361203">
            <w:pPr>
              <w:rPr>
                <w:sz w:val="20"/>
                <w:szCs w:val="20"/>
              </w:rPr>
            </w:pPr>
            <w:r w:rsidRPr="004A2DCE">
              <w:rPr>
                <w:sz w:val="20"/>
                <w:szCs w:val="20"/>
              </w:rPr>
              <w:t>Prevalence rates</w:t>
            </w:r>
          </w:p>
        </w:tc>
      </w:tr>
      <w:tr w:rsidR="00361203" w:rsidRPr="00361203" w:rsidTr="003C6E21">
        <w:trPr>
          <w:trHeight w:val="2085"/>
          <w:jc w:val="center"/>
        </w:trPr>
        <w:tc>
          <w:tcPr>
            <w:tcW w:w="2092" w:type="dxa"/>
            <w:hideMark/>
          </w:tcPr>
          <w:p w:rsidR="00361203" w:rsidRPr="004A2DCE" w:rsidRDefault="00361203">
            <w:pPr>
              <w:rPr>
                <w:sz w:val="20"/>
                <w:szCs w:val="20"/>
              </w:rPr>
            </w:pPr>
            <w:r w:rsidRPr="004A2DCE">
              <w:rPr>
                <w:sz w:val="20"/>
                <w:szCs w:val="20"/>
              </w:rPr>
              <w:t>Autism Spectrum Disorders in adults living in households throughout England: Report from the Adult Psychiatric Morbidity Survey 2007, HSCIC, 2009</w:t>
            </w:r>
          </w:p>
        </w:tc>
        <w:tc>
          <w:tcPr>
            <w:tcW w:w="2471" w:type="dxa"/>
            <w:hideMark/>
          </w:tcPr>
          <w:p w:rsidR="00361203" w:rsidRPr="004A2DCE" w:rsidRDefault="00361203">
            <w:pPr>
              <w:rPr>
                <w:sz w:val="20"/>
                <w:szCs w:val="20"/>
              </w:rPr>
            </w:pPr>
            <w:r w:rsidRPr="004A2DCE">
              <w:rPr>
                <w:sz w:val="20"/>
                <w:szCs w:val="20"/>
              </w:rPr>
              <w:t>National prevalence rate applied to local population projections to produce estimates.</w:t>
            </w:r>
          </w:p>
        </w:tc>
        <w:tc>
          <w:tcPr>
            <w:tcW w:w="3229" w:type="dxa"/>
            <w:gridSpan w:val="3"/>
            <w:hideMark/>
          </w:tcPr>
          <w:p w:rsidR="00361203" w:rsidRPr="004A2DCE" w:rsidRDefault="00361203">
            <w:pPr>
              <w:rPr>
                <w:sz w:val="20"/>
                <w:szCs w:val="20"/>
              </w:rPr>
            </w:pPr>
            <w:r w:rsidRPr="004A2DCE">
              <w:rPr>
                <w:sz w:val="20"/>
                <w:szCs w:val="20"/>
              </w:rPr>
              <w:t>1.0% in adult population in England. 1.8% among men and 0.2% among women.</w:t>
            </w:r>
          </w:p>
        </w:tc>
      </w:tr>
    </w:tbl>
    <w:p w:rsidR="00113350" w:rsidRPr="00FE5E2C" w:rsidRDefault="00FE5E2C" w:rsidP="00113350">
      <w:pPr>
        <w:pStyle w:val="NoSpacing"/>
      </w:pPr>
      <w:r w:rsidRPr="00FE5E2C">
        <w:t>Source: PANSI and POPPI</w:t>
      </w:r>
    </w:p>
    <w:p w:rsidR="00113350" w:rsidRDefault="00113350" w:rsidP="00113350">
      <w:pPr>
        <w:pStyle w:val="NoSpacing"/>
        <w:rPr>
          <w:b/>
        </w:rPr>
      </w:pPr>
    </w:p>
    <w:p w:rsidR="00113350" w:rsidRDefault="00FE5E2C" w:rsidP="00113350">
      <w:pPr>
        <w:pStyle w:val="NoSpacing"/>
      </w:pPr>
      <w:r>
        <w:rPr>
          <w:b/>
        </w:rPr>
        <w:t>Table 3</w:t>
      </w:r>
      <w:r w:rsidR="00113350">
        <w:rPr>
          <w:b/>
        </w:rPr>
        <w:t xml:space="preserve">: </w:t>
      </w:r>
      <w:r w:rsidR="00113350" w:rsidRPr="00473F29">
        <w:rPr>
          <w:b/>
        </w:rPr>
        <w:t>People with learning disabilities aged 18-64 and 65+, projected to 2030, Dudley</w:t>
      </w:r>
    </w:p>
    <w:tbl>
      <w:tblPr>
        <w:tblW w:w="8420" w:type="dxa"/>
        <w:jc w:val="center"/>
        <w:tblInd w:w="103" w:type="dxa"/>
        <w:tblLook w:val="04A0"/>
      </w:tblPr>
      <w:tblGrid>
        <w:gridCol w:w="3620"/>
        <w:gridCol w:w="960"/>
        <w:gridCol w:w="960"/>
        <w:gridCol w:w="960"/>
        <w:gridCol w:w="960"/>
        <w:gridCol w:w="960"/>
      </w:tblGrid>
      <w:tr w:rsidR="00113350" w:rsidRPr="00361203" w:rsidTr="00113350">
        <w:trPr>
          <w:trHeight w:val="600"/>
          <w:jc w:val="center"/>
        </w:trPr>
        <w:tc>
          <w:tcPr>
            <w:tcW w:w="3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350" w:rsidRPr="00361203" w:rsidRDefault="00113350" w:rsidP="003E7E69">
            <w:pPr>
              <w:spacing w:after="0" w:line="240" w:lineRule="auto"/>
              <w:jc w:val="center"/>
              <w:rPr>
                <w:rFonts w:ascii="Calibri" w:eastAsia="Times New Roman" w:hAnsi="Calibri" w:cs="Calibri"/>
                <w:b/>
                <w:bCs/>
                <w:color w:val="000000"/>
                <w:lang w:eastAsia="en-GB"/>
              </w:rPr>
            </w:pPr>
            <w:r w:rsidRPr="00361203">
              <w:rPr>
                <w:rFonts w:ascii="Calibri" w:eastAsia="Times New Roman" w:hAnsi="Calibri" w:cs="Calibri"/>
                <w:b/>
                <w:bCs/>
                <w:color w:val="000000"/>
                <w:lang w:eastAsia="en-GB"/>
              </w:rPr>
              <w:t>Condition</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113350" w:rsidRPr="00361203" w:rsidRDefault="00113350" w:rsidP="003E7E69">
            <w:pPr>
              <w:spacing w:after="0" w:line="240" w:lineRule="auto"/>
              <w:rPr>
                <w:rFonts w:ascii="Calibri" w:eastAsia="Times New Roman" w:hAnsi="Calibri" w:cs="Calibri"/>
                <w:b/>
                <w:bCs/>
                <w:color w:val="000000"/>
                <w:lang w:eastAsia="en-GB"/>
              </w:rPr>
            </w:pPr>
            <w:r w:rsidRPr="00361203">
              <w:rPr>
                <w:rFonts w:ascii="Calibri" w:eastAsia="Times New Roman" w:hAnsi="Calibri" w:cs="Calibri"/>
                <w:b/>
                <w:bCs/>
                <w:color w:val="000000"/>
                <w:lang w:eastAsia="en-GB"/>
              </w:rPr>
              <w:t>Age group</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13350" w:rsidRPr="00361203" w:rsidRDefault="00113350" w:rsidP="003E7E69">
            <w:pPr>
              <w:spacing w:after="0" w:line="240" w:lineRule="auto"/>
              <w:jc w:val="right"/>
              <w:rPr>
                <w:rFonts w:ascii="Calibri" w:eastAsia="Times New Roman" w:hAnsi="Calibri" w:cs="Calibri"/>
                <w:b/>
                <w:bCs/>
                <w:color w:val="000000"/>
                <w:lang w:eastAsia="en-GB"/>
              </w:rPr>
            </w:pPr>
            <w:r w:rsidRPr="00361203">
              <w:rPr>
                <w:rFonts w:ascii="Calibri" w:eastAsia="Times New Roman" w:hAnsi="Calibri" w:cs="Calibri"/>
                <w:b/>
                <w:bCs/>
                <w:color w:val="000000"/>
                <w:lang w:eastAsia="en-GB"/>
              </w:rPr>
              <w:t>2015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13350" w:rsidRPr="00361203" w:rsidRDefault="00113350" w:rsidP="003E7E69">
            <w:pPr>
              <w:spacing w:after="0" w:line="240" w:lineRule="auto"/>
              <w:jc w:val="right"/>
              <w:rPr>
                <w:rFonts w:ascii="Calibri" w:eastAsia="Times New Roman" w:hAnsi="Calibri" w:cs="Calibri"/>
                <w:b/>
                <w:bCs/>
                <w:color w:val="000000"/>
                <w:lang w:eastAsia="en-GB"/>
              </w:rPr>
            </w:pPr>
            <w:r w:rsidRPr="00361203">
              <w:rPr>
                <w:rFonts w:ascii="Calibri" w:eastAsia="Times New Roman" w:hAnsi="Calibri" w:cs="Calibri"/>
                <w:b/>
                <w:bCs/>
                <w:color w:val="000000"/>
                <w:lang w:eastAsia="en-GB"/>
              </w:rPr>
              <w:t>2020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13350" w:rsidRPr="00361203" w:rsidRDefault="00113350" w:rsidP="003E7E69">
            <w:pPr>
              <w:spacing w:after="0" w:line="240" w:lineRule="auto"/>
              <w:jc w:val="right"/>
              <w:rPr>
                <w:rFonts w:ascii="Calibri" w:eastAsia="Times New Roman" w:hAnsi="Calibri" w:cs="Calibri"/>
                <w:b/>
                <w:bCs/>
                <w:color w:val="000000"/>
                <w:lang w:eastAsia="en-GB"/>
              </w:rPr>
            </w:pPr>
            <w:r w:rsidRPr="00361203">
              <w:rPr>
                <w:rFonts w:ascii="Calibri" w:eastAsia="Times New Roman" w:hAnsi="Calibri" w:cs="Calibri"/>
                <w:b/>
                <w:bCs/>
                <w:color w:val="000000"/>
                <w:lang w:eastAsia="en-GB"/>
              </w:rPr>
              <w:t>2025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13350" w:rsidRPr="00361203" w:rsidRDefault="00113350" w:rsidP="003E7E69">
            <w:pPr>
              <w:spacing w:after="0" w:line="240" w:lineRule="auto"/>
              <w:jc w:val="right"/>
              <w:rPr>
                <w:rFonts w:ascii="Calibri" w:eastAsia="Times New Roman" w:hAnsi="Calibri" w:cs="Calibri"/>
                <w:b/>
                <w:bCs/>
                <w:color w:val="000000"/>
                <w:lang w:eastAsia="en-GB"/>
              </w:rPr>
            </w:pPr>
            <w:r w:rsidRPr="00361203">
              <w:rPr>
                <w:rFonts w:ascii="Calibri" w:eastAsia="Times New Roman" w:hAnsi="Calibri" w:cs="Calibri"/>
                <w:b/>
                <w:bCs/>
                <w:color w:val="000000"/>
                <w:lang w:eastAsia="en-GB"/>
              </w:rPr>
              <w:t>2030</w:t>
            </w:r>
          </w:p>
        </w:tc>
      </w:tr>
      <w:tr w:rsidR="00113350" w:rsidRPr="00361203" w:rsidTr="00113350">
        <w:trPr>
          <w:trHeight w:val="300"/>
          <w:jc w:val="center"/>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rsidR="00113350" w:rsidRPr="00C413CA" w:rsidRDefault="00113350" w:rsidP="003E7E69">
            <w:pPr>
              <w:spacing w:after="0" w:line="240" w:lineRule="auto"/>
              <w:jc w:val="both"/>
              <w:rPr>
                <w:rFonts w:ascii="Calibri" w:eastAsia="Times New Roman" w:hAnsi="Calibri" w:cs="Calibri"/>
                <w:b/>
                <w:color w:val="000000"/>
                <w:lang w:eastAsia="en-GB"/>
              </w:rPr>
            </w:pPr>
            <w:r w:rsidRPr="00C413CA">
              <w:rPr>
                <w:rFonts w:ascii="Calibri" w:eastAsia="Times New Roman" w:hAnsi="Calibri" w:cs="Calibri"/>
                <w:b/>
                <w:color w:val="000000"/>
                <w:lang w:eastAsia="en-GB"/>
              </w:rPr>
              <w:t>Learning disability</w:t>
            </w:r>
          </w:p>
        </w:tc>
        <w:tc>
          <w:tcPr>
            <w:tcW w:w="960" w:type="dxa"/>
            <w:tcBorders>
              <w:top w:val="nil"/>
              <w:left w:val="nil"/>
              <w:bottom w:val="single" w:sz="4" w:space="0" w:color="auto"/>
              <w:right w:val="single" w:sz="4" w:space="0" w:color="auto"/>
            </w:tcBorders>
            <w:shd w:val="clear" w:color="auto" w:fill="auto"/>
            <w:vAlign w:val="bottom"/>
            <w:hideMark/>
          </w:tcPr>
          <w:p w:rsidR="00113350" w:rsidRPr="00C413CA" w:rsidRDefault="00113350" w:rsidP="003E7E69">
            <w:pPr>
              <w:spacing w:after="0" w:line="240" w:lineRule="auto"/>
              <w:rPr>
                <w:rFonts w:ascii="Calibri" w:eastAsia="Times New Roman" w:hAnsi="Calibri" w:cs="Calibri"/>
                <w:bCs/>
                <w:color w:val="000000"/>
                <w:lang w:eastAsia="en-GB"/>
              </w:rPr>
            </w:pPr>
            <w:r w:rsidRPr="00C413CA">
              <w:rPr>
                <w:rFonts w:ascii="Calibri" w:eastAsia="Times New Roman" w:hAnsi="Calibri" w:cs="Calibri"/>
                <w:bCs/>
                <w:color w:val="000000"/>
                <w:lang w:eastAsia="en-GB"/>
              </w:rPr>
              <w:t>18-64</w:t>
            </w:r>
          </w:p>
        </w:tc>
        <w:tc>
          <w:tcPr>
            <w:tcW w:w="960" w:type="dxa"/>
            <w:tcBorders>
              <w:top w:val="nil"/>
              <w:left w:val="nil"/>
              <w:bottom w:val="single" w:sz="4" w:space="0" w:color="auto"/>
              <w:right w:val="single" w:sz="4" w:space="0" w:color="auto"/>
            </w:tcBorders>
            <w:shd w:val="clear" w:color="auto" w:fill="auto"/>
            <w:noWrap/>
            <w:vAlign w:val="bottom"/>
            <w:hideMark/>
          </w:tcPr>
          <w:p w:rsidR="00113350" w:rsidRPr="00C413CA" w:rsidRDefault="00113350" w:rsidP="003E7E69">
            <w:pPr>
              <w:spacing w:after="0" w:line="240" w:lineRule="auto"/>
              <w:jc w:val="right"/>
              <w:rPr>
                <w:rFonts w:ascii="Calibri" w:eastAsia="Times New Roman" w:hAnsi="Calibri" w:cs="Calibri"/>
                <w:lang w:eastAsia="en-GB"/>
              </w:rPr>
            </w:pPr>
            <w:r w:rsidRPr="00C413CA">
              <w:rPr>
                <w:rFonts w:ascii="Calibri" w:eastAsia="Times New Roman" w:hAnsi="Calibri" w:cs="Calibri"/>
                <w:lang w:eastAsia="en-GB"/>
              </w:rPr>
              <w:t>4,493</w:t>
            </w:r>
          </w:p>
        </w:tc>
        <w:tc>
          <w:tcPr>
            <w:tcW w:w="960" w:type="dxa"/>
            <w:tcBorders>
              <w:top w:val="nil"/>
              <w:left w:val="nil"/>
              <w:bottom w:val="single" w:sz="4" w:space="0" w:color="auto"/>
              <w:right w:val="single" w:sz="4" w:space="0" w:color="auto"/>
            </w:tcBorders>
            <w:shd w:val="clear" w:color="auto" w:fill="auto"/>
            <w:noWrap/>
            <w:vAlign w:val="bottom"/>
            <w:hideMark/>
          </w:tcPr>
          <w:p w:rsidR="00113350" w:rsidRPr="00C413CA" w:rsidRDefault="00113350" w:rsidP="003E7E69">
            <w:pPr>
              <w:spacing w:after="0" w:line="240" w:lineRule="auto"/>
              <w:jc w:val="right"/>
              <w:rPr>
                <w:rFonts w:ascii="Calibri" w:eastAsia="Times New Roman" w:hAnsi="Calibri" w:cs="Calibri"/>
                <w:lang w:eastAsia="en-GB"/>
              </w:rPr>
            </w:pPr>
            <w:r w:rsidRPr="00C413CA">
              <w:rPr>
                <w:rFonts w:ascii="Calibri" w:eastAsia="Times New Roman" w:hAnsi="Calibri" w:cs="Calibri"/>
                <w:lang w:eastAsia="en-GB"/>
              </w:rPr>
              <w:t>4,462</w:t>
            </w:r>
          </w:p>
        </w:tc>
        <w:tc>
          <w:tcPr>
            <w:tcW w:w="960" w:type="dxa"/>
            <w:tcBorders>
              <w:top w:val="nil"/>
              <w:left w:val="nil"/>
              <w:bottom w:val="single" w:sz="4" w:space="0" w:color="auto"/>
              <w:right w:val="single" w:sz="4" w:space="0" w:color="auto"/>
            </w:tcBorders>
            <w:shd w:val="clear" w:color="auto" w:fill="auto"/>
            <w:noWrap/>
            <w:vAlign w:val="bottom"/>
            <w:hideMark/>
          </w:tcPr>
          <w:p w:rsidR="00113350" w:rsidRPr="00C413CA" w:rsidRDefault="00113350" w:rsidP="003E7E69">
            <w:pPr>
              <w:spacing w:after="0" w:line="240" w:lineRule="auto"/>
              <w:jc w:val="right"/>
              <w:rPr>
                <w:rFonts w:ascii="Calibri" w:eastAsia="Times New Roman" w:hAnsi="Calibri" w:cs="Calibri"/>
                <w:lang w:eastAsia="en-GB"/>
              </w:rPr>
            </w:pPr>
            <w:r w:rsidRPr="00C413CA">
              <w:rPr>
                <w:rFonts w:ascii="Calibri" w:eastAsia="Times New Roman" w:hAnsi="Calibri" w:cs="Calibri"/>
                <w:lang w:eastAsia="en-GB"/>
              </w:rPr>
              <w:t>4,448</w:t>
            </w:r>
          </w:p>
        </w:tc>
        <w:tc>
          <w:tcPr>
            <w:tcW w:w="960" w:type="dxa"/>
            <w:tcBorders>
              <w:top w:val="nil"/>
              <w:left w:val="nil"/>
              <w:bottom w:val="single" w:sz="4" w:space="0" w:color="auto"/>
              <w:right w:val="single" w:sz="4" w:space="0" w:color="auto"/>
            </w:tcBorders>
            <w:shd w:val="clear" w:color="auto" w:fill="auto"/>
            <w:noWrap/>
            <w:vAlign w:val="bottom"/>
            <w:hideMark/>
          </w:tcPr>
          <w:p w:rsidR="00113350" w:rsidRPr="00C413CA" w:rsidRDefault="00113350" w:rsidP="003E7E69">
            <w:pPr>
              <w:spacing w:after="0" w:line="240" w:lineRule="auto"/>
              <w:jc w:val="right"/>
              <w:rPr>
                <w:rFonts w:ascii="Calibri" w:eastAsia="Times New Roman" w:hAnsi="Calibri" w:cs="Calibri"/>
                <w:lang w:eastAsia="en-GB"/>
              </w:rPr>
            </w:pPr>
            <w:r w:rsidRPr="00C413CA">
              <w:rPr>
                <w:rFonts w:ascii="Calibri" w:eastAsia="Times New Roman" w:hAnsi="Calibri" w:cs="Calibri"/>
                <w:lang w:eastAsia="en-GB"/>
              </w:rPr>
              <w:t>4,409</w:t>
            </w:r>
          </w:p>
        </w:tc>
      </w:tr>
      <w:tr w:rsidR="00113350" w:rsidRPr="00361203" w:rsidTr="00113350">
        <w:trPr>
          <w:trHeight w:val="300"/>
          <w:jc w:val="center"/>
        </w:trPr>
        <w:tc>
          <w:tcPr>
            <w:tcW w:w="3620" w:type="dxa"/>
            <w:vMerge w:val="restart"/>
            <w:tcBorders>
              <w:top w:val="nil"/>
              <w:left w:val="single" w:sz="4" w:space="0" w:color="auto"/>
              <w:bottom w:val="single" w:sz="4" w:space="0" w:color="auto"/>
              <w:right w:val="single" w:sz="4" w:space="0" w:color="auto"/>
            </w:tcBorders>
            <w:shd w:val="clear" w:color="auto" w:fill="auto"/>
            <w:vAlign w:val="center"/>
            <w:hideMark/>
          </w:tcPr>
          <w:p w:rsidR="00113350" w:rsidRPr="00C413CA" w:rsidRDefault="00113350" w:rsidP="003E7E69">
            <w:pPr>
              <w:spacing w:after="0" w:line="240" w:lineRule="auto"/>
              <w:rPr>
                <w:rFonts w:ascii="Calibri" w:eastAsia="Times New Roman" w:hAnsi="Calibri" w:cs="Calibri"/>
                <w:b/>
                <w:color w:val="000000"/>
                <w:lang w:eastAsia="en-GB"/>
              </w:rPr>
            </w:pPr>
            <w:r w:rsidRPr="00C413CA">
              <w:rPr>
                <w:rFonts w:ascii="Calibri" w:eastAsia="Times New Roman" w:hAnsi="Calibri" w:cs="Calibri"/>
                <w:b/>
                <w:color w:val="000000"/>
                <w:lang w:eastAsia="en-GB"/>
              </w:rPr>
              <w:t>Moderate or severe learning disability</w:t>
            </w:r>
          </w:p>
        </w:tc>
        <w:tc>
          <w:tcPr>
            <w:tcW w:w="960" w:type="dxa"/>
            <w:tcBorders>
              <w:top w:val="single" w:sz="4" w:space="0" w:color="auto"/>
              <w:left w:val="nil"/>
              <w:right w:val="single" w:sz="4" w:space="0" w:color="auto"/>
            </w:tcBorders>
            <w:shd w:val="clear" w:color="auto" w:fill="auto"/>
            <w:noWrap/>
            <w:vAlign w:val="bottom"/>
            <w:hideMark/>
          </w:tcPr>
          <w:p w:rsidR="00113350" w:rsidRPr="00361203" w:rsidRDefault="00113350" w:rsidP="003E7E69">
            <w:pPr>
              <w:spacing w:after="0" w:line="240" w:lineRule="auto"/>
              <w:rPr>
                <w:rFonts w:ascii="Calibri" w:eastAsia="Times New Roman" w:hAnsi="Calibri" w:cs="Calibri"/>
                <w:color w:val="000000"/>
                <w:lang w:eastAsia="en-GB"/>
              </w:rPr>
            </w:pPr>
            <w:r w:rsidRPr="00361203">
              <w:rPr>
                <w:rFonts w:ascii="Calibri" w:eastAsia="Times New Roman" w:hAnsi="Calibri" w:cs="Calibri"/>
                <w:color w:val="000000"/>
                <w:lang w:eastAsia="en-GB"/>
              </w:rPr>
              <w:t>18-64</w:t>
            </w:r>
          </w:p>
        </w:tc>
        <w:tc>
          <w:tcPr>
            <w:tcW w:w="960" w:type="dxa"/>
            <w:tcBorders>
              <w:top w:val="single" w:sz="4" w:space="0" w:color="auto"/>
              <w:left w:val="nil"/>
              <w:right w:val="single" w:sz="4" w:space="0" w:color="auto"/>
            </w:tcBorders>
            <w:shd w:val="clear" w:color="auto" w:fill="auto"/>
            <w:noWrap/>
            <w:vAlign w:val="bottom"/>
            <w:hideMark/>
          </w:tcPr>
          <w:p w:rsidR="00113350" w:rsidRPr="00361203" w:rsidRDefault="00113350" w:rsidP="003E7E69">
            <w:pPr>
              <w:spacing w:after="0" w:line="240" w:lineRule="auto"/>
              <w:jc w:val="right"/>
              <w:rPr>
                <w:rFonts w:ascii="Calibri" w:eastAsia="Times New Roman" w:hAnsi="Calibri" w:cs="Calibri"/>
                <w:color w:val="000000"/>
                <w:lang w:eastAsia="en-GB"/>
              </w:rPr>
            </w:pPr>
            <w:r w:rsidRPr="00361203">
              <w:rPr>
                <w:rFonts w:ascii="Calibri" w:eastAsia="Times New Roman" w:hAnsi="Calibri" w:cs="Calibri"/>
                <w:color w:val="000000"/>
                <w:lang w:eastAsia="en-GB"/>
              </w:rPr>
              <w:t>1,023</w:t>
            </w:r>
          </w:p>
        </w:tc>
        <w:tc>
          <w:tcPr>
            <w:tcW w:w="960" w:type="dxa"/>
            <w:tcBorders>
              <w:top w:val="single" w:sz="4" w:space="0" w:color="auto"/>
              <w:left w:val="nil"/>
              <w:right w:val="single" w:sz="4" w:space="0" w:color="auto"/>
            </w:tcBorders>
            <w:shd w:val="clear" w:color="auto" w:fill="auto"/>
            <w:noWrap/>
            <w:vAlign w:val="bottom"/>
            <w:hideMark/>
          </w:tcPr>
          <w:p w:rsidR="00113350" w:rsidRPr="00361203" w:rsidRDefault="00113350" w:rsidP="003E7E69">
            <w:pPr>
              <w:spacing w:after="0" w:line="240" w:lineRule="auto"/>
              <w:jc w:val="right"/>
              <w:rPr>
                <w:rFonts w:ascii="Calibri" w:eastAsia="Times New Roman" w:hAnsi="Calibri" w:cs="Calibri"/>
                <w:color w:val="000000"/>
                <w:lang w:eastAsia="en-GB"/>
              </w:rPr>
            </w:pPr>
            <w:r w:rsidRPr="00361203">
              <w:rPr>
                <w:rFonts w:ascii="Calibri" w:eastAsia="Times New Roman" w:hAnsi="Calibri" w:cs="Calibri"/>
                <w:color w:val="000000"/>
                <w:lang w:eastAsia="en-GB"/>
              </w:rPr>
              <w:t>1,016</w:t>
            </w:r>
          </w:p>
        </w:tc>
        <w:tc>
          <w:tcPr>
            <w:tcW w:w="960" w:type="dxa"/>
            <w:tcBorders>
              <w:top w:val="single" w:sz="4" w:space="0" w:color="auto"/>
              <w:left w:val="nil"/>
              <w:right w:val="single" w:sz="4" w:space="0" w:color="auto"/>
            </w:tcBorders>
            <w:shd w:val="clear" w:color="auto" w:fill="auto"/>
            <w:noWrap/>
            <w:vAlign w:val="bottom"/>
            <w:hideMark/>
          </w:tcPr>
          <w:p w:rsidR="00113350" w:rsidRPr="00361203" w:rsidRDefault="00113350" w:rsidP="003E7E69">
            <w:pPr>
              <w:spacing w:after="0" w:line="240" w:lineRule="auto"/>
              <w:jc w:val="right"/>
              <w:rPr>
                <w:rFonts w:ascii="Calibri" w:eastAsia="Times New Roman" w:hAnsi="Calibri" w:cs="Calibri"/>
                <w:color w:val="000000"/>
                <w:lang w:eastAsia="en-GB"/>
              </w:rPr>
            </w:pPr>
            <w:r w:rsidRPr="00361203">
              <w:rPr>
                <w:rFonts w:ascii="Calibri" w:eastAsia="Times New Roman" w:hAnsi="Calibri" w:cs="Calibri"/>
                <w:color w:val="000000"/>
                <w:lang w:eastAsia="en-GB"/>
              </w:rPr>
              <w:t>1,015</w:t>
            </w:r>
          </w:p>
        </w:tc>
        <w:tc>
          <w:tcPr>
            <w:tcW w:w="960" w:type="dxa"/>
            <w:tcBorders>
              <w:top w:val="single" w:sz="4" w:space="0" w:color="auto"/>
              <w:left w:val="nil"/>
              <w:right w:val="single" w:sz="4" w:space="0" w:color="auto"/>
            </w:tcBorders>
            <w:shd w:val="clear" w:color="auto" w:fill="auto"/>
            <w:noWrap/>
            <w:vAlign w:val="bottom"/>
            <w:hideMark/>
          </w:tcPr>
          <w:p w:rsidR="00113350" w:rsidRPr="00361203" w:rsidRDefault="00113350" w:rsidP="003E7E69">
            <w:pPr>
              <w:spacing w:after="0" w:line="240" w:lineRule="auto"/>
              <w:jc w:val="right"/>
              <w:rPr>
                <w:rFonts w:ascii="Calibri" w:eastAsia="Times New Roman" w:hAnsi="Calibri" w:cs="Calibri"/>
                <w:color w:val="000000"/>
                <w:lang w:eastAsia="en-GB"/>
              </w:rPr>
            </w:pPr>
            <w:r w:rsidRPr="00361203">
              <w:rPr>
                <w:rFonts w:ascii="Calibri" w:eastAsia="Times New Roman" w:hAnsi="Calibri" w:cs="Calibri"/>
                <w:color w:val="000000"/>
                <w:lang w:eastAsia="en-GB"/>
              </w:rPr>
              <w:t>1,011</w:t>
            </w:r>
          </w:p>
        </w:tc>
      </w:tr>
      <w:tr w:rsidR="00113350" w:rsidRPr="00361203" w:rsidTr="00113350">
        <w:trPr>
          <w:trHeight w:val="300"/>
          <w:jc w:val="center"/>
        </w:trPr>
        <w:tc>
          <w:tcPr>
            <w:tcW w:w="3620" w:type="dxa"/>
            <w:vMerge/>
            <w:tcBorders>
              <w:top w:val="nil"/>
              <w:left w:val="single" w:sz="4" w:space="0" w:color="auto"/>
              <w:bottom w:val="single" w:sz="4" w:space="0" w:color="auto"/>
              <w:right w:val="single" w:sz="4" w:space="0" w:color="auto"/>
            </w:tcBorders>
            <w:vAlign w:val="center"/>
            <w:hideMark/>
          </w:tcPr>
          <w:p w:rsidR="00113350" w:rsidRPr="00C413CA" w:rsidRDefault="00113350" w:rsidP="003E7E69">
            <w:pPr>
              <w:spacing w:after="0" w:line="240" w:lineRule="auto"/>
              <w:jc w:val="both"/>
              <w:rPr>
                <w:rFonts w:ascii="Calibri" w:eastAsia="Times New Roman" w:hAnsi="Calibri" w:cs="Calibri"/>
                <w:b/>
                <w:color w:val="000000"/>
                <w:lang w:eastAsia="en-GB"/>
              </w:rPr>
            </w:pPr>
          </w:p>
        </w:tc>
        <w:tc>
          <w:tcPr>
            <w:tcW w:w="960" w:type="dxa"/>
            <w:tcBorders>
              <w:top w:val="nil"/>
              <w:left w:val="nil"/>
              <w:right w:val="single" w:sz="4" w:space="0" w:color="auto"/>
            </w:tcBorders>
            <w:shd w:val="clear" w:color="auto" w:fill="auto"/>
            <w:noWrap/>
            <w:vAlign w:val="bottom"/>
            <w:hideMark/>
          </w:tcPr>
          <w:p w:rsidR="00113350" w:rsidRPr="00361203" w:rsidRDefault="00113350" w:rsidP="003E7E69">
            <w:pPr>
              <w:spacing w:after="0" w:line="240" w:lineRule="auto"/>
              <w:rPr>
                <w:rFonts w:ascii="Calibri" w:eastAsia="Times New Roman" w:hAnsi="Calibri" w:cs="Calibri"/>
                <w:color w:val="000000"/>
                <w:lang w:eastAsia="en-GB"/>
              </w:rPr>
            </w:pPr>
            <w:r w:rsidRPr="00361203">
              <w:rPr>
                <w:rFonts w:ascii="Calibri" w:eastAsia="Times New Roman" w:hAnsi="Calibri" w:cs="Calibri"/>
                <w:color w:val="000000"/>
                <w:lang w:eastAsia="en-GB"/>
              </w:rPr>
              <w:t>65+</w:t>
            </w:r>
          </w:p>
        </w:tc>
        <w:tc>
          <w:tcPr>
            <w:tcW w:w="960" w:type="dxa"/>
            <w:tcBorders>
              <w:top w:val="nil"/>
              <w:left w:val="nil"/>
              <w:right w:val="single" w:sz="4" w:space="0" w:color="auto"/>
            </w:tcBorders>
            <w:shd w:val="clear" w:color="auto" w:fill="auto"/>
            <w:noWrap/>
            <w:vAlign w:val="bottom"/>
            <w:hideMark/>
          </w:tcPr>
          <w:p w:rsidR="00113350" w:rsidRPr="00361203" w:rsidRDefault="00113350" w:rsidP="003E7E69">
            <w:pPr>
              <w:spacing w:after="0" w:line="240" w:lineRule="auto"/>
              <w:jc w:val="right"/>
              <w:rPr>
                <w:rFonts w:ascii="Calibri" w:eastAsia="Times New Roman" w:hAnsi="Calibri" w:cs="Calibri"/>
                <w:color w:val="000000"/>
                <w:lang w:eastAsia="en-GB"/>
              </w:rPr>
            </w:pPr>
            <w:r w:rsidRPr="00361203">
              <w:rPr>
                <w:rFonts w:ascii="Calibri" w:eastAsia="Times New Roman" w:hAnsi="Calibri" w:cs="Calibri"/>
                <w:color w:val="000000"/>
                <w:lang w:eastAsia="en-GB"/>
              </w:rPr>
              <w:t>180</w:t>
            </w:r>
          </w:p>
        </w:tc>
        <w:tc>
          <w:tcPr>
            <w:tcW w:w="960" w:type="dxa"/>
            <w:tcBorders>
              <w:top w:val="nil"/>
              <w:left w:val="nil"/>
              <w:right w:val="single" w:sz="4" w:space="0" w:color="auto"/>
            </w:tcBorders>
            <w:shd w:val="clear" w:color="auto" w:fill="auto"/>
            <w:noWrap/>
            <w:vAlign w:val="bottom"/>
            <w:hideMark/>
          </w:tcPr>
          <w:p w:rsidR="00113350" w:rsidRPr="00361203" w:rsidRDefault="00113350" w:rsidP="003E7E69">
            <w:pPr>
              <w:spacing w:after="0" w:line="240" w:lineRule="auto"/>
              <w:jc w:val="right"/>
              <w:rPr>
                <w:rFonts w:ascii="Calibri" w:eastAsia="Times New Roman" w:hAnsi="Calibri" w:cs="Calibri"/>
                <w:color w:val="000000"/>
                <w:lang w:eastAsia="en-GB"/>
              </w:rPr>
            </w:pPr>
            <w:r w:rsidRPr="00361203">
              <w:rPr>
                <w:rFonts w:ascii="Calibri" w:eastAsia="Times New Roman" w:hAnsi="Calibri" w:cs="Calibri"/>
                <w:color w:val="000000"/>
                <w:lang w:eastAsia="en-GB"/>
              </w:rPr>
              <w:t>188</w:t>
            </w:r>
          </w:p>
        </w:tc>
        <w:tc>
          <w:tcPr>
            <w:tcW w:w="960" w:type="dxa"/>
            <w:tcBorders>
              <w:top w:val="nil"/>
              <w:left w:val="nil"/>
              <w:right w:val="single" w:sz="4" w:space="0" w:color="auto"/>
            </w:tcBorders>
            <w:shd w:val="clear" w:color="auto" w:fill="auto"/>
            <w:noWrap/>
            <w:vAlign w:val="bottom"/>
            <w:hideMark/>
          </w:tcPr>
          <w:p w:rsidR="00113350" w:rsidRPr="00361203" w:rsidRDefault="00113350" w:rsidP="003E7E69">
            <w:pPr>
              <w:spacing w:after="0" w:line="240" w:lineRule="auto"/>
              <w:jc w:val="right"/>
              <w:rPr>
                <w:rFonts w:ascii="Calibri" w:eastAsia="Times New Roman" w:hAnsi="Calibri" w:cs="Calibri"/>
                <w:color w:val="000000"/>
                <w:lang w:eastAsia="en-GB"/>
              </w:rPr>
            </w:pPr>
            <w:r w:rsidRPr="00361203">
              <w:rPr>
                <w:rFonts w:ascii="Calibri" w:eastAsia="Times New Roman" w:hAnsi="Calibri" w:cs="Calibri"/>
                <w:color w:val="000000"/>
                <w:lang w:eastAsia="en-GB"/>
              </w:rPr>
              <w:t>195</w:t>
            </w:r>
          </w:p>
        </w:tc>
        <w:tc>
          <w:tcPr>
            <w:tcW w:w="960" w:type="dxa"/>
            <w:tcBorders>
              <w:top w:val="nil"/>
              <w:left w:val="nil"/>
              <w:right w:val="single" w:sz="4" w:space="0" w:color="auto"/>
            </w:tcBorders>
            <w:shd w:val="clear" w:color="auto" w:fill="auto"/>
            <w:noWrap/>
            <w:vAlign w:val="bottom"/>
            <w:hideMark/>
          </w:tcPr>
          <w:p w:rsidR="00113350" w:rsidRPr="00361203" w:rsidRDefault="00113350" w:rsidP="003E7E69">
            <w:pPr>
              <w:spacing w:after="0" w:line="240" w:lineRule="auto"/>
              <w:jc w:val="right"/>
              <w:rPr>
                <w:rFonts w:ascii="Calibri" w:eastAsia="Times New Roman" w:hAnsi="Calibri" w:cs="Calibri"/>
                <w:color w:val="000000"/>
                <w:lang w:eastAsia="en-GB"/>
              </w:rPr>
            </w:pPr>
            <w:r w:rsidRPr="00361203">
              <w:rPr>
                <w:rFonts w:ascii="Calibri" w:eastAsia="Times New Roman" w:hAnsi="Calibri" w:cs="Calibri"/>
                <w:color w:val="000000"/>
                <w:lang w:eastAsia="en-GB"/>
              </w:rPr>
              <w:t>213</w:t>
            </w:r>
          </w:p>
        </w:tc>
      </w:tr>
      <w:tr w:rsidR="00113350" w:rsidRPr="00361203" w:rsidTr="00113350">
        <w:trPr>
          <w:trHeight w:val="300"/>
          <w:jc w:val="center"/>
        </w:trPr>
        <w:tc>
          <w:tcPr>
            <w:tcW w:w="3620" w:type="dxa"/>
            <w:vMerge/>
            <w:tcBorders>
              <w:top w:val="nil"/>
              <w:left w:val="single" w:sz="4" w:space="0" w:color="auto"/>
              <w:bottom w:val="single" w:sz="4" w:space="0" w:color="auto"/>
              <w:right w:val="single" w:sz="4" w:space="0" w:color="auto"/>
            </w:tcBorders>
            <w:vAlign w:val="center"/>
            <w:hideMark/>
          </w:tcPr>
          <w:p w:rsidR="00113350" w:rsidRPr="00C413CA" w:rsidRDefault="00113350" w:rsidP="003E7E69">
            <w:pPr>
              <w:spacing w:after="0" w:line="240" w:lineRule="auto"/>
              <w:jc w:val="both"/>
              <w:rPr>
                <w:rFonts w:ascii="Calibri" w:eastAsia="Times New Roman" w:hAnsi="Calibri" w:cs="Calibri"/>
                <w:b/>
                <w:color w:val="000000"/>
                <w:lang w:eastAsia="en-GB"/>
              </w:rPr>
            </w:pPr>
          </w:p>
        </w:tc>
        <w:tc>
          <w:tcPr>
            <w:tcW w:w="960" w:type="dxa"/>
            <w:tcBorders>
              <w:top w:val="nil"/>
              <w:left w:val="nil"/>
              <w:bottom w:val="single" w:sz="4" w:space="0" w:color="auto"/>
              <w:right w:val="single" w:sz="4" w:space="0" w:color="auto"/>
            </w:tcBorders>
            <w:shd w:val="clear" w:color="auto" w:fill="auto"/>
            <w:noWrap/>
            <w:vAlign w:val="bottom"/>
            <w:hideMark/>
          </w:tcPr>
          <w:p w:rsidR="00113350" w:rsidRPr="00D77B20" w:rsidRDefault="00113350" w:rsidP="003E7E69">
            <w:pPr>
              <w:spacing w:after="0" w:line="240" w:lineRule="auto"/>
              <w:rPr>
                <w:rFonts w:ascii="Calibri" w:eastAsia="Times New Roman" w:hAnsi="Calibri" w:cs="Calibri"/>
                <w:bCs/>
                <w:i/>
                <w:iCs/>
                <w:color w:val="000000"/>
                <w:lang w:eastAsia="en-GB"/>
              </w:rPr>
            </w:pPr>
            <w:r w:rsidRPr="00D77B20">
              <w:rPr>
                <w:rFonts w:ascii="Calibri" w:eastAsia="Times New Roman" w:hAnsi="Calibri" w:cs="Calibri"/>
                <w:bCs/>
                <w:i/>
                <w:iCs/>
                <w:color w:val="000000"/>
                <w:lang w:eastAsia="en-GB"/>
              </w:rPr>
              <w:t>Total</w:t>
            </w:r>
          </w:p>
        </w:tc>
        <w:tc>
          <w:tcPr>
            <w:tcW w:w="960" w:type="dxa"/>
            <w:tcBorders>
              <w:top w:val="nil"/>
              <w:left w:val="nil"/>
              <w:bottom w:val="single" w:sz="4" w:space="0" w:color="auto"/>
              <w:right w:val="single" w:sz="4" w:space="0" w:color="auto"/>
            </w:tcBorders>
            <w:shd w:val="clear" w:color="auto" w:fill="auto"/>
            <w:noWrap/>
            <w:vAlign w:val="bottom"/>
            <w:hideMark/>
          </w:tcPr>
          <w:p w:rsidR="00113350" w:rsidRPr="00D77B20" w:rsidRDefault="00113350" w:rsidP="003E7E69">
            <w:pPr>
              <w:spacing w:after="0" w:line="240" w:lineRule="auto"/>
              <w:jc w:val="right"/>
              <w:rPr>
                <w:rFonts w:ascii="Calibri" w:eastAsia="Times New Roman" w:hAnsi="Calibri" w:cs="Calibri"/>
                <w:bCs/>
                <w:i/>
                <w:iCs/>
                <w:color w:val="000000"/>
                <w:lang w:eastAsia="en-GB"/>
              </w:rPr>
            </w:pPr>
            <w:r w:rsidRPr="00D77B20">
              <w:rPr>
                <w:rFonts w:ascii="Calibri" w:eastAsia="Times New Roman" w:hAnsi="Calibri" w:cs="Calibri"/>
                <w:bCs/>
                <w:i/>
                <w:iCs/>
                <w:color w:val="000000"/>
                <w:lang w:eastAsia="en-GB"/>
              </w:rPr>
              <w:t>1,203</w:t>
            </w:r>
          </w:p>
        </w:tc>
        <w:tc>
          <w:tcPr>
            <w:tcW w:w="960" w:type="dxa"/>
            <w:tcBorders>
              <w:top w:val="nil"/>
              <w:left w:val="nil"/>
              <w:bottom w:val="single" w:sz="4" w:space="0" w:color="auto"/>
              <w:right w:val="single" w:sz="4" w:space="0" w:color="auto"/>
            </w:tcBorders>
            <w:shd w:val="clear" w:color="auto" w:fill="auto"/>
            <w:noWrap/>
            <w:vAlign w:val="bottom"/>
            <w:hideMark/>
          </w:tcPr>
          <w:p w:rsidR="00113350" w:rsidRPr="00D77B20" w:rsidRDefault="00113350" w:rsidP="003E7E69">
            <w:pPr>
              <w:spacing w:after="0" w:line="240" w:lineRule="auto"/>
              <w:jc w:val="right"/>
              <w:rPr>
                <w:rFonts w:ascii="Calibri" w:eastAsia="Times New Roman" w:hAnsi="Calibri" w:cs="Calibri"/>
                <w:bCs/>
                <w:i/>
                <w:iCs/>
                <w:color w:val="000000"/>
                <w:lang w:eastAsia="en-GB"/>
              </w:rPr>
            </w:pPr>
            <w:r w:rsidRPr="00D77B20">
              <w:rPr>
                <w:rFonts w:ascii="Calibri" w:eastAsia="Times New Roman" w:hAnsi="Calibri" w:cs="Calibri"/>
                <w:bCs/>
                <w:i/>
                <w:iCs/>
                <w:color w:val="000000"/>
                <w:lang w:eastAsia="en-GB"/>
              </w:rPr>
              <w:t>1,204</w:t>
            </w:r>
          </w:p>
        </w:tc>
        <w:tc>
          <w:tcPr>
            <w:tcW w:w="960" w:type="dxa"/>
            <w:tcBorders>
              <w:top w:val="nil"/>
              <w:left w:val="nil"/>
              <w:bottom w:val="single" w:sz="4" w:space="0" w:color="auto"/>
              <w:right w:val="single" w:sz="4" w:space="0" w:color="auto"/>
            </w:tcBorders>
            <w:shd w:val="clear" w:color="auto" w:fill="auto"/>
            <w:noWrap/>
            <w:vAlign w:val="bottom"/>
            <w:hideMark/>
          </w:tcPr>
          <w:p w:rsidR="00113350" w:rsidRPr="00D77B20" w:rsidRDefault="00113350" w:rsidP="003E7E69">
            <w:pPr>
              <w:spacing w:after="0" w:line="240" w:lineRule="auto"/>
              <w:jc w:val="right"/>
              <w:rPr>
                <w:rFonts w:ascii="Calibri" w:eastAsia="Times New Roman" w:hAnsi="Calibri" w:cs="Calibri"/>
                <w:bCs/>
                <w:i/>
                <w:iCs/>
                <w:color w:val="000000"/>
                <w:lang w:eastAsia="en-GB"/>
              </w:rPr>
            </w:pPr>
            <w:r w:rsidRPr="00D77B20">
              <w:rPr>
                <w:rFonts w:ascii="Calibri" w:eastAsia="Times New Roman" w:hAnsi="Calibri" w:cs="Calibri"/>
                <w:bCs/>
                <w:i/>
                <w:iCs/>
                <w:color w:val="000000"/>
                <w:lang w:eastAsia="en-GB"/>
              </w:rPr>
              <w:t>1,210</w:t>
            </w:r>
          </w:p>
        </w:tc>
        <w:tc>
          <w:tcPr>
            <w:tcW w:w="960" w:type="dxa"/>
            <w:tcBorders>
              <w:top w:val="nil"/>
              <w:left w:val="nil"/>
              <w:bottom w:val="single" w:sz="4" w:space="0" w:color="auto"/>
              <w:right w:val="single" w:sz="4" w:space="0" w:color="auto"/>
            </w:tcBorders>
            <w:shd w:val="clear" w:color="auto" w:fill="auto"/>
            <w:noWrap/>
            <w:vAlign w:val="bottom"/>
            <w:hideMark/>
          </w:tcPr>
          <w:p w:rsidR="00113350" w:rsidRPr="00D77B20" w:rsidRDefault="00113350" w:rsidP="003E7E69">
            <w:pPr>
              <w:spacing w:after="0" w:line="240" w:lineRule="auto"/>
              <w:jc w:val="right"/>
              <w:rPr>
                <w:rFonts w:ascii="Calibri" w:eastAsia="Times New Roman" w:hAnsi="Calibri" w:cs="Calibri"/>
                <w:bCs/>
                <w:i/>
                <w:iCs/>
                <w:color w:val="000000"/>
                <w:lang w:eastAsia="en-GB"/>
              </w:rPr>
            </w:pPr>
            <w:r w:rsidRPr="00D77B20">
              <w:rPr>
                <w:rFonts w:ascii="Calibri" w:eastAsia="Times New Roman" w:hAnsi="Calibri" w:cs="Calibri"/>
                <w:bCs/>
                <w:i/>
                <w:iCs/>
                <w:color w:val="000000"/>
                <w:lang w:eastAsia="en-GB"/>
              </w:rPr>
              <w:t>1,224</w:t>
            </w:r>
          </w:p>
        </w:tc>
      </w:tr>
      <w:tr w:rsidR="00113350" w:rsidRPr="00361203" w:rsidTr="00113350">
        <w:trPr>
          <w:trHeight w:val="300"/>
          <w:jc w:val="center"/>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rsidR="00113350" w:rsidRPr="00C413CA" w:rsidRDefault="00113350" w:rsidP="003E7E69">
            <w:pPr>
              <w:spacing w:after="0" w:line="240" w:lineRule="auto"/>
              <w:jc w:val="both"/>
              <w:rPr>
                <w:rFonts w:ascii="Calibri" w:eastAsia="Times New Roman" w:hAnsi="Calibri" w:cs="Calibri"/>
                <w:b/>
                <w:color w:val="000000"/>
                <w:lang w:eastAsia="en-GB"/>
              </w:rPr>
            </w:pPr>
            <w:r w:rsidRPr="00C413CA">
              <w:rPr>
                <w:rFonts w:ascii="Calibri" w:eastAsia="Times New Roman" w:hAnsi="Calibri" w:cs="Calibri"/>
                <w:b/>
                <w:color w:val="000000"/>
                <w:lang w:eastAsia="en-GB"/>
              </w:rPr>
              <w:t>Severe learning disability</w:t>
            </w:r>
          </w:p>
        </w:tc>
        <w:tc>
          <w:tcPr>
            <w:tcW w:w="960" w:type="dxa"/>
            <w:tcBorders>
              <w:top w:val="nil"/>
              <w:left w:val="nil"/>
              <w:bottom w:val="single" w:sz="4" w:space="0" w:color="auto"/>
              <w:right w:val="single" w:sz="4" w:space="0" w:color="auto"/>
            </w:tcBorders>
            <w:shd w:val="clear" w:color="auto" w:fill="auto"/>
            <w:vAlign w:val="bottom"/>
            <w:hideMark/>
          </w:tcPr>
          <w:p w:rsidR="00113350" w:rsidRPr="00C413CA" w:rsidRDefault="00113350" w:rsidP="003E7E69">
            <w:pPr>
              <w:spacing w:after="0" w:line="240" w:lineRule="auto"/>
              <w:rPr>
                <w:rFonts w:ascii="Calibri" w:eastAsia="Times New Roman" w:hAnsi="Calibri" w:cs="Calibri"/>
                <w:bCs/>
                <w:color w:val="000000"/>
                <w:lang w:eastAsia="en-GB"/>
              </w:rPr>
            </w:pPr>
            <w:r w:rsidRPr="00C413CA">
              <w:rPr>
                <w:rFonts w:ascii="Calibri" w:eastAsia="Times New Roman" w:hAnsi="Calibri" w:cs="Calibri"/>
                <w:bCs/>
                <w:color w:val="000000"/>
                <w:lang w:eastAsia="en-GB"/>
              </w:rPr>
              <w:t>18-64</w:t>
            </w:r>
          </w:p>
        </w:tc>
        <w:tc>
          <w:tcPr>
            <w:tcW w:w="960" w:type="dxa"/>
            <w:tcBorders>
              <w:top w:val="nil"/>
              <w:left w:val="nil"/>
              <w:bottom w:val="single" w:sz="4" w:space="0" w:color="auto"/>
              <w:right w:val="single" w:sz="4" w:space="0" w:color="auto"/>
            </w:tcBorders>
            <w:shd w:val="clear" w:color="auto" w:fill="auto"/>
            <w:noWrap/>
            <w:vAlign w:val="bottom"/>
            <w:hideMark/>
          </w:tcPr>
          <w:p w:rsidR="00113350" w:rsidRPr="00361203" w:rsidRDefault="00113350" w:rsidP="003E7E69">
            <w:pPr>
              <w:spacing w:after="0" w:line="240" w:lineRule="auto"/>
              <w:jc w:val="right"/>
              <w:rPr>
                <w:rFonts w:ascii="Calibri" w:eastAsia="Times New Roman" w:hAnsi="Calibri" w:cs="Calibri"/>
                <w:lang w:eastAsia="en-GB"/>
              </w:rPr>
            </w:pPr>
            <w:r w:rsidRPr="00361203">
              <w:rPr>
                <w:rFonts w:ascii="Calibri" w:eastAsia="Times New Roman" w:hAnsi="Calibri" w:cs="Calibri"/>
                <w:lang w:eastAsia="en-GB"/>
              </w:rPr>
              <w:t>270</w:t>
            </w:r>
          </w:p>
        </w:tc>
        <w:tc>
          <w:tcPr>
            <w:tcW w:w="960" w:type="dxa"/>
            <w:tcBorders>
              <w:top w:val="nil"/>
              <w:left w:val="nil"/>
              <w:bottom w:val="single" w:sz="4" w:space="0" w:color="auto"/>
              <w:right w:val="single" w:sz="4" w:space="0" w:color="auto"/>
            </w:tcBorders>
            <w:shd w:val="clear" w:color="auto" w:fill="auto"/>
            <w:noWrap/>
            <w:vAlign w:val="bottom"/>
            <w:hideMark/>
          </w:tcPr>
          <w:p w:rsidR="00113350" w:rsidRPr="00361203" w:rsidRDefault="00113350" w:rsidP="003E7E69">
            <w:pPr>
              <w:spacing w:after="0" w:line="240" w:lineRule="auto"/>
              <w:jc w:val="right"/>
              <w:rPr>
                <w:rFonts w:ascii="Calibri" w:eastAsia="Times New Roman" w:hAnsi="Calibri" w:cs="Calibri"/>
                <w:lang w:eastAsia="en-GB"/>
              </w:rPr>
            </w:pPr>
            <w:r w:rsidRPr="00361203">
              <w:rPr>
                <w:rFonts w:ascii="Calibri" w:eastAsia="Times New Roman" w:hAnsi="Calibri" w:cs="Calibri"/>
                <w:lang w:eastAsia="en-GB"/>
              </w:rPr>
              <w:t>266</w:t>
            </w:r>
          </w:p>
        </w:tc>
        <w:tc>
          <w:tcPr>
            <w:tcW w:w="960" w:type="dxa"/>
            <w:tcBorders>
              <w:top w:val="nil"/>
              <w:left w:val="nil"/>
              <w:bottom w:val="single" w:sz="4" w:space="0" w:color="auto"/>
              <w:right w:val="single" w:sz="4" w:space="0" w:color="auto"/>
            </w:tcBorders>
            <w:shd w:val="clear" w:color="auto" w:fill="auto"/>
            <w:noWrap/>
            <w:vAlign w:val="bottom"/>
            <w:hideMark/>
          </w:tcPr>
          <w:p w:rsidR="00113350" w:rsidRPr="00361203" w:rsidRDefault="00113350" w:rsidP="003E7E69">
            <w:pPr>
              <w:spacing w:after="0" w:line="240" w:lineRule="auto"/>
              <w:jc w:val="right"/>
              <w:rPr>
                <w:rFonts w:ascii="Calibri" w:eastAsia="Times New Roman" w:hAnsi="Calibri" w:cs="Calibri"/>
                <w:lang w:eastAsia="en-GB"/>
              </w:rPr>
            </w:pPr>
            <w:r w:rsidRPr="00361203">
              <w:rPr>
                <w:rFonts w:ascii="Calibri" w:eastAsia="Times New Roman" w:hAnsi="Calibri" w:cs="Calibri"/>
                <w:lang w:eastAsia="en-GB"/>
              </w:rPr>
              <w:t>267</w:t>
            </w:r>
          </w:p>
        </w:tc>
        <w:tc>
          <w:tcPr>
            <w:tcW w:w="960" w:type="dxa"/>
            <w:tcBorders>
              <w:top w:val="nil"/>
              <w:left w:val="nil"/>
              <w:bottom w:val="single" w:sz="4" w:space="0" w:color="auto"/>
              <w:right w:val="single" w:sz="4" w:space="0" w:color="auto"/>
            </w:tcBorders>
            <w:shd w:val="clear" w:color="auto" w:fill="auto"/>
            <w:noWrap/>
            <w:vAlign w:val="bottom"/>
            <w:hideMark/>
          </w:tcPr>
          <w:p w:rsidR="00113350" w:rsidRPr="00361203" w:rsidRDefault="00113350" w:rsidP="003E7E69">
            <w:pPr>
              <w:spacing w:after="0" w:line="240" w:lineRule="auto"/>
              <w:jc w:val="right"/>
              <w:rPr>
                <w:rFonts w:ascii="Calibri" w:eastAsia="Times New Roman" w:hAnsi="Calibri" w:cs="Calibri"/>
                <w:lang w:eastAsia="en-GB"/>
              </w:rPr>
            </w:pPr>
            <w:r w:rsidRPr="00361203">
              <w:rPr>
                <w:rFonts w:ascii="Calibri" w:eastAsia="Times New Roman" w:hAnsi="Calibri" w:cs="Calibri"/>
                <w:lang w:eastAsia="en-GB"/>
              </w:rPr>
              <w:t>268</w:t>
            </w:r>
          </w:p>
        </w:tc>
      </w:tr>
      <w:tr w:rsidR="00113350" w:rsidRPr="00361203" w:rsidTr="00113350">
        <w:trPr>
          <w:trHeight w:val="300"/>
          <w:jc w:val="center"/>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rsidR="00113350" w:rsidRPr="00C413CA" w:rsidRDefault="00113350" w:rsidP="003E7E69">
            <w:pPr>
              <w:spacing w:after="0" w:line="240" w:lineRule="auto"/>
              <w:jc w:val="both"/>
              <w:rPr>
                <w:rFonts w:ascii="Calibri" w:eastAsia="Times New Roman" w:hAnsi="Calibri" w:cs="Calibri"/>
                <w:b/>
                <w:color w:val="000000"/>
                <w:lang w:eastAsia="en-GB"/>
              </w:rPr>
            </w:pPr>
            <w:r w:rsidRPr="00C413CA">
              <w:rPr>
                <w:rFonts w:ascii="Calibri" w:eastAsia="Times New Roman" w:hAnsi="Calibri" w:cs="Calibri"/>
                <w:b/>
                <w:color w:val="000000"/>
                <w:lang w:eastAsia="en-GB"/>
              </w:rPr>
              <w:t>Living with a parent</w:t>
            </w:r>
          </w:p>
        </w:tc>
        <w:tc>
          <w:tcPr>
            <w:tcW w:w="960" w:type="dxa"/>
            <w:tcBorders>
              <w:top w:val="nil"/>
              <w:left w:val="nil"/>
              <w:bottom w:val="single" w:sz="4" w:space="0" w:color="auto"/>
              <w:right w:val="single" w:sz="4" w:space="0" w:color="auto"/>
            </w:tcBorders>
            <w:shd w:val="clear" w:color="auto" w:fill="auto"/>
            <w:vAlign w:val="bottom"/>
            <w:hideMark/>
          </w:tcPr>
          <w:p w:rsidR="00113350" w:rsidRPr="00C413CA" w:rsidRDefault="00113350" w:rsidP="003E7E69">
            <w:pPr>
              <w:spacing w:after="0" w:line="240" w:lineRule="auto"/>
              <w:rPr>
                <w:rFonts w:ascii="Calibri" w:eastAsia="Times New Roman" w:hAnsi="Calibri" w:cs="Calibri"/>
                <w:bCs/>
                <w:color w:val="000000"/>
                <w:lang w:eastAsia="en-GB"/>
              </w:rPr>
            </w:pPr>
            <w:r w:rsidRPr="00C413CA">
              <w:rPr>
                <w:rFonts w:ascii="Calibri" w:eastAsia="Times New Roman" w:hAnsi="Calibri" w:cs="Calibri"/>
                <w:bCs/>
                <w:color w:val="000000"/>
                <w:lang w:eastAsia="en-GB"/>
              </w:rPr>
              <w:t>18-64</w:t>
            </w:r>
          </w:p>
        </w:tc>
        <w:tc>
          <w:tcPr>
            <w:tcW w:w="960" w:type="dxa"/>
            <w:tcBorders>
              <w:top w:val="nil"/>
              <w:left w:val="nil"/>
              <w:bottom w:val="single" w:sz="4" w:space="0" w:color="auto"/>
              <w:right w:val="single" w:sz="4" w:space="0" w:color="auto"/>
            </w:tcBorders>
            <w:shd w:val="clear" w:color="auto" w:fill="auto"/>
            <w:noWrap/>
            <w:vAlign w:val="bottom"/>
            <w:hideMark/>
          </w:tcPr>
          <w:p w:rsidR="00113350" w:rsidRPr="00361203" w:rsidRDefault="00113350" w:rsidP="003E7E69">
            <w:pPr>
              <w:spacing w:after="0" w:line="240" w:lineRule="auto"/>
              <w:jc w:val="right"/>
              <w:rPr>
                <w:rFonts w:ascii="Calibri" w:eastAsia="Times New Roman" w:hAnsi="Calibri" w:cs="Calibri"/>
                <w:lang w:eastAsia="en-GB"/>
              </w:rPr>
            </w:pPr>
            <w:r w:rsidRPr="00361203">
              <w:rPr>
                <w:rFonts w:ascii="Calibri" w:eastAsia="Times New Roman" w:hAnsi="Calibri" w:cs="Calibri"/>
                <w:lang w:eastAsia="en-GB"/>
              </w:rPr>
              <w:t>375</w:t>
            </w:r>
          </w:p>
        </w:tc>
        <w:tc>
          <w:tcPr>
            <w:tcW w:w="960" w:type="dxa"/>
            <w:tcBorders>
              <w:top w:val="nil"/>
              <w:left w:val="nil"/>
              <w:bottom w:val="single" w:sz="4" w:space="0" w:color="auto"/>
              <w:right w:val="single" w:sz="4" w:space="0" w:color="auto"/>
            </w:tcBorders>
            <w:shd w:val="clear" w:color="auto" w:fill="auto"/>
            <w:noWrap/>
            <w:vAlign w:val="bottom"/>
            <w:hideMark/>
          </w:tcPr>
          <w:p w:rsidR="00113350" w:rsidRPr="00361203" w:rsidRDefault="00113350" w:rsidP="003E7E69">
            <w:pPr>
              <w:spacing w:after="0" w:line="240" w:lineRule="auto"/>
              <w:jc w:val="right"/>
              <w:rPr>
                <w:rFonts w:ascii="Calibri" w:eastAsia="Times New Roman" w:hAnsi="Calibri" w:cs="Calibri"/>
                <w:lang w:eastAsia="en-GB"/>
              </w:rPr>
            </w:pPr>
            <w:r w:rsidRPr="00361203">
              <w:rPr>
                <w:rFonts w:ascii="Calibri" w:eastAsia="Times New Roman" w:hAnsi="Calibri" w:cs="Calibri"/>
                <w:lang w:eastAsia="en-GB"/>
              </w:rPr>
              <w:t>365</w:t>
            </w:r>
          </w:p>
        </w:tc>
        <w:tc>
          <w:tcPr>
            <w:tcW w:w="960" w:type="dxa"/>
            <w:tcBorders>
              <w:top w:val="nil"/>
              <w:left w:val="nil"/>
              <w:bottom w:val="single" w:sz="4" w:space="0" w:color="auto"/>
              <w:right w:val="single" w:sz="4" w:space="0" w:color="auto"/>
            </w:tcBorders>
            <w:shd w:val="clear" w:color="auto" w:fill="auto"/>
            <w:noWrap/>
            <w:vAlign w:val="bottom"/>
            <w:hideMark/>
          </w:tcPr>
          <w:p w:rsidR="00113350" w:rsidRPr="00361203" w:rsidRDefault="00113350" w:rsidP="003E7E69">
            <w:pPr>
              <w:spacing w:after="0" w:line="240" w:lineRule="auto"/>
              <w:jc w:val="right"/>
              <w:rPr>
                <w:rFonts w:ascii="Calibri" w:eastAsia="Times New Roman" w:hAnsi="Calibri" w:cs="Calibri"/>
                <w:lang w:eastAsia="en-GB"/>
              </w:rPr>
            </w:pPr>
            <w:r w:rsidRPr="00361203">
              <w:rPr>
                <w:rFonts w:ascii="Calibri" w:eastAsia="Times New Roman" w:hAnsi="Calibri" w:cs="Calibri"/>
                <w:lang w:eastAsia="en-GB"/>
              </w:rPr>
              <w:t>363</w:t>
            </w:r>
          </w:p>
        </w:tc>
        <w:tc>
          <w:tcPr>
            <w:tcW w:w="960" w:type="dxa"/>
            <w:tcBorders>
              <w:top w:val="nil"/>
              <w:left w:val="nil"/>
              <w:bottom w:val="single" w:sz="4" w:space="0" w:color="auto"/>
              <w:right w:val="single" w:sz="4" w:space="0" w:color="auto"/>
            </w:tcBorders>
            <w:shd w:val="clear" w:color="auto" w:fill="auto"/>
            <w:noWrap/>
            <w:vAlign w:val="bottom"/>
            <w:hideMark/>
          </w:tcPr>
          <w:p w:rsidR="00113350" w:rsidRPr="00361203" w:rsidRDefault="00113350" w:rsidP="003E7E69">
            <w:pPr>
              <w:spacing w:after="0" w:line="240" w:lineRule="auto"/>
              <w:jc w:val="right"/>
              <w:rPr>
                <w:rFonts w:ascii="Calibri" w:eastAsia="Times New Roman" w:hAnsi="Calibri" w:cs="Calibri"/>
                <w:lang w:eastAsia="en-GB"/>
              </w:rPr>
            </w:pPr>
            <w:r w:rsidRPr="00361203">
              <w:rPr>
                <w:rFonts w:ascii="Calibri" w:eastAsia="Times New Roman" w:hAnsi="Calibri" w:cs="Calibri"/>
                <w:lang w:eastAsia="en-GB"/>
              </w:rPr>
              <w:t>367</w:t>
            </w:r>
          </w:p>
        </w:tc>
      </w:tr>
      <w:tr w:rsidR="00113350" w:rsidRPr="00361203" w:rsidTr="00113350">
        <w:trPr>
          <w:trHeight w:val="300"/>
          <w:jc w:val="center"/>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rsidR="00113350" w:rsidRPr="00C413CA" w:rsidRDefault="00113350" w:rsidP="003E7E69">
            <w:pPr>
              <w:spacing w:after="0" w:line="240" w:lineRule="auto"/>
              <w:jc w:val="both"/>
              <w:rPr>
                <w:rFonts w:ascii="Calibri" w:eastAsia="Times New Roman" w:hAnsi="Calibri" w:cs="Calibri"/>
                <w:b/>
                <w:color w:val="000000"/>
                <w:lang w:eastAsia="en-GB"/>
              </w:rPr>
            </w:pPr>
            <w:r w:rsidRPr="00C413CA">
              <w:rPr>
                <w:rFonts w:ascii="Calibri" w:eastAsia="Times New Roman" w:hAnsi="Calibri" w:cs="Calibri"/>
                <w:b/>
                <w:color w:val="000000"/>
                <w:lang w:eastAsia="en-GB"/>
              </w:rPr>
              <w:t>Displays challenging behaviour</w:t>
            </w:r>
          </w:p>
        </w:tc>
        <w:tc>
          <w:tcPr>
            <w:tcW w:w="960" w:type="dxa"/>
            <w:tcBorders>
              <w:top w:val="nil"/>
              <w:left w:val="nil"/>
              <w:bottom w:val="single" w:sz="4" w:space="0" w:color="auto"/>
              <w:right w:val="single" w:sz="4" w:space="0" w:color="auto"/>
            </w:tcBorders>
            <w:shd w:val="clear" w:color="auto" w:fill="auto"/>
            <w:vAlign w:val="bottom"/>
            <w:hideMark/>
          </w:tcPr>
          <w:p w:rsidR="00113350" w:rsidRPr="00C413CA" w:rsidRDefault="00113350" w:rsidP="003E7E69">
            <w:pPr>
              <w:spacing w:after="0" w:line="240" w:lineRule="auto"/>
              <w:rPr>
                <w:rFonts w:ascii="Calibri" w:eastAsia="Times New Roman" w:hAnsi="Calibri" w:cs="Calibri"/>
                <w:bCs/>
                <w:color w:val="000000"/>
                <w:lang w:eastAsia="en-GB"/>
              </w:rPr>
            </w:pPr>
            <w:r w:rsidRPr="00C413CA">
              <w:rPr>
                <w:rFonts w:ascii="Calibri" w:eastAsia="Times New Roman" w:hAnsi="Calibri" w:cs="Calibri"/>
                <w:bCs/>
                <w:color w:val="000000"/>
                <w:lang w:eastAsia="en-GB"/>
              </w:rPr>
              <w:t>18-64</w:t>
            </w:r>
          </w:p>
        </w:tc>
        <w:tc>
          <w:tcPr>
            <w:tcW w:w="960" w:type="dxa"/>
            <w:tcBorders>
              <w:top w:val="nil"/>
              <w:left w:val="nil"/>
              <w:bottom w:val="single" w:sz="4" w:space="0" w:color="auto"/>
              <w:right w:val="single" w:sz="4" w:space="0" w:color="auto"/>
            </w:tcBorders>
            <w:shd w:val="clear" w:color="auto" w:fill="auto"/>
            <w:noWrap/>
            <w:vAlign w:val="bottom"/>
            <w:hideMark/>
          </w:tcPr>
          <w:p w:rsidR="00113350" w:rsidRPr="00361203" w:rsidRDefault="00113350" w:rsidP="003E7E69">
            <w:pPr>
              <w:spacing w:after="0" w:line="240" w:lineRule="auto"/>
              <w:jc w:val="right"/>
              <w:rPr>
                <w:rFonts w:ascii="Calibri" w:eastAsia="Times New Roman" w:hAnsi="Calibri" w:cs="Calibri"/>
                <w:lang w:eastAsia="en-GB"/>
              </w:rPr>
            </w:pPr>
            <w:r w:rsidRPr="00361203">
              <w:rPr>
                <w:rFonts w:ascii="Calibri" w:eastAsia="Times New Roman" w:hAnsi="Calibri" w:cs="Calibri"/>
                <w:lang w:eastAsia="en-GB"/>
              </w:rPr>
              <w:t>83</w:t>
            </w:r>
          </w:p>
        </w:tc>
        <w:tc>
          <w:tcPr>
            <w:tcW w:w="960" w:type="dxa"/>
            <w:tcBorders>
              <w:top w:val="nil"/>
              <w:left w:val="nil"/>
              <w:bottom w:val="single" w:sz="4" w:space="0" w:color="auto"/>
              <w:right w:val="single" w:sz="4" w:space="0" w:color="auto"/>
            </w:tcBorders>
            <w:shd w:val="clear" w:color="auto" w:fill="auto"/>
            <w:noWrap/>
            <w:vAlign w:val="bottom"/>
            <w:hideMark/>
          </w:tcPr>
          <w:p w:rsidR="00113350" w:rsidRPr="00361203" w:rsidRDefault="00113350" w:rsidP="003E7E69">
            <w:pPr>
              <w:spacing w:after="0" w:line="240" w:lineRule="auto"/>
              <w:jc w:val="right"/>
              <w:rPr>
                <w:rFonts w:ascii="Calibri" w:eastAsia="Times New Roman" w:hAnsi="Calibri" w:cs="Calibri"/>
                <w:lang w:eastAsia="en-GB"/>
              </w:rPr>
            </w:pPr>
            <w:r w:rsidRPr="00361203">
              <w:rPr>
                <w:rFonts w:ascii="Calibri" w:eastAsia="Times New Roman" w:hAnsi="Calibri" w:cs="Calibri"/>
                <w:lang w:eastAsia="en-GB"/>
              </w:rPr>
              <w:t>83</w:t>
            </w:r>
          </w:p>
        </w:tc>
        <w:tc>
          <w:tcPr>
            <w:tcW w:w="960" w:type="dxa"/>
            <w:tcBorders>
              <w:top w:val="nil"/>
              <w:left w:val="nil"/>
              <w:bottom w:val="single" w:sz="4" w:space="0" w:color="auto"/>
              <w:right w:val="single" w:sz="4" w:space="0" w:color="auto"/>
            </w:tcBorders>
            <w:shd w:val="clear" w:color="auto" w:fill="auto"/>
            <w:noWrap/>
            <w:vAlign w:val="bottom"/>
            <w:hideMark/>
          </w:tcPr>
          <w:p w:rsidR="00113350" w:rsidRPr="00361203" w:rsidRDefault="00113350" w:rsidP="003E7E69">
            <w:pPr>
              <w:spacing w:after="0" w:line="240" w:lineRule="auto"/>
              <w:jc w:val="right"/>
              <w:rPr>
                <w:rFonts w:ascii="Calibri" w:eastAsia="Times New Roman" w:hAnsi="Calibri" w:cs="Calibri"/>
                <w:lang w:eastAsia="en-GB"/>
              </w:rPr>
            </w:pPr>
            <w:r w:rsidRPr="00361203">
              <w:rPr>
                <w:rFonts w:ascii="Calibri" w:eastAsia="Times New Roman" w:hAnsi="Calibri" w:cs="Calibri"/>
                <w:lang w:eastAsia="en-GB"/>
              </w:rPr>
              <w:t>82</w:t>
            </w:r>
          </w:p>
        </w:tc>
        <w:tc>
          <w:tcPr>
            <w:tcW w:w="960" w:type="dxa"/>
            <w:tcBorders>
              <w:top w:val="nil"/>
              <w:left w:val="nil"/>
              <w:bottom w:val="single" w:sz="4" w:space="0" w:color="auto"/>
              <w:right w:val="single" w:sz="4" w:space="0" w:color="auto"/>
            </w:tcBorders>
            <w:shd w:val="clear" w:color="auto" w:fill="auto"/>
            <w:noWrap/>
            <w:vAlign w:val="bottom"/>
            <w:hideMark/>
          </w:tcPr>
          <w:p w:rsidR="00113350" w:rsidRPr="00361203" w:rsidRDefault="00113350" w:rsidP="003E7E69">
            <w:pPr>
              <w:spacing w:after="0" w:line="240" w:lineRule="auto"/>
              <w:jc w:val="right"/>
              <w:rPr>
                <w:rFonts w:ascii="Calibri" w:eastAsia="Times New Roman" w:hAnsi="Calibri" w:cs="Calibri"/>
                <w:lang w:eastAsia="en-GB"/>
              </w:rPr>
            </w:pPr>
            <w:r w:rsidRPr="00361203">
              <w:rPr>
                <w:rFonts w:ascii="Calibri" w:eastAsia="Times New Roman" w:hAnsi="Calibri" w:cs="Calibri"/>
                <w:lang w:eastAsia="en-GB"/>
              </w:rPr>
              <w:t>81</w:t>
            </w:r>
          </w:p>
        </w:tc>
      </w:tr>
      <w:tr w:rsidR="00113350" w:rsidRPr="00361203" w:rsidTr="00113350">
        <w:trPr>
          <w:trHeight w:val="300"/>
          <w:jc w:val="center"/>
        </w:trPr>
        <w:tc>
          <w:tcPr>
            <w:tcW w:w="3620" w:type="dxa"/>
            <w:vMerge w:val="restart"/>
            <w:tcBorders>
              <w:top w:val="nil"/>
              <w:left w:val="single" w:sz="4" w:space="0" w:color="auto"/>
              <w:bottom w:val="single" w:sz="4" w:space="0" w:color="auto"/>
              <w:right w:val="single" w:sz="4" w:space="0" w:color="auto"/>
            </w:tcBorders>
            <w:shd w:val="clear" w:color="auto" w:fill="auto"/>
            <w:vAlign w:val="center"/>
            <w:hideMark/>
          </w:tcPr>
          <w:p w:rsidR="00113350" w:rsidRPr="00C413CA" w:rsidRDefault="00113350" w:rsidP="003E7E69">
            <w:pPr>
              <w:spacing w:after="0" w:line="240" w:lineRule="auto"/>
              <w:jc w:val="both"/>
              <w:rPr>
                <w:rFonts w:ascii="Calibri" w:eastAsia="Times New Roman" w:hAnsi="Calibri" w:cs="Calibri"/>
                <w:b/>
                <w:color w:val="000000"/>
                <w:lang w:eastAsia="en-GB"/>
              </w:rPr>
            </w:pPr>
            <w:r w:rsidRPr="00C413CA">
              <w:rPr>
                <w:rFonts w:ascii="Calibri" w:eastAsia="Times New Roman" w:hAnsi="Calibri" w:cs="Calibri"/>
                <w:b/>
                <w:color w:val="000000"/>
                <w:lang w:eastAsia="en-GB"/>
              </w:rPr>
              <w:t>Down's syndrome</w:t>
            </w:r>
          </w:p>
        </w:tc>
        <w:tc>
          <w:tcPr>
            <w:tcW w:w="960" w:type="dxa"/>
            <w:tcBorders>
              <w:top w:val="single" w:sz="4" w:space="0" w:color="auto"/>
              <w:left w:val="nil"/>
              <w:right w:val="single" w:sz="4" w:space="0" w:color="auto"/>
            </w:tcBorders>
            <w:shd w:val="clear" w:color="auto" w:fill="auto"/>
            <w:noWrap/>
            <w:vAlign w:val="bottom"/>
            <w:hideMark/>
          </w:tcPr>
          <w:p w:rsidR="00113350" w:rsidRPr="00361203" w:rsidRDefault="00113350" w:rsidP="003E7E69">
            <w:pPr>
              <w:spacing w:after="0" w:line="240" w:lineRule="auto"/>
              <w:rPr>
                <w:rFonts w:ascii="Calibri" w:eastAsia="Times New Roman" w:hAnsi="Calibri" w:cs="Calibri"/>
                <w:color w:val="000000"/>
                <w:lang w:eastAsia="en-GB"/>
              </w:rPr>
            </w:pPr>
            <w:r w:rsidRPr="00361203">
              <w:rPr>
                <w:rFonts w:ascii="Calibri" w:eastAsia="Times New Roman" w:hAnsi="Calibri" w:cs="Calibri"/>
                <w:color w:val="000000"/>
                <w:lang w:eastAsia="en-GB"/>
              </w:rPr>
              <w:t>18-64</w:t>
            </w:r>
          </w:p>
        </w:tc>
        <w:tc>
          <w:tcPr>
            <w:tcW w:w="960" w:type="dxa"/>
            <w:tcBorders>
              <w:top w:val="single" w:sz="4" w:space="0" w:color="auto"/>
              <w:left w:val="nil"/>
              <w:right w:val="single" w:sz="4" w:space="0" w:color="auto"/>
            </w:tcBorders>
            <w:shd w:val="clear" w:color="auto" w:fill="auto"/>
            <w:noWrap/>
            <w:vAlign w:val="bottom"/>
            <w:hideMark/>
          </w:tcPr>
          <w:p w:rsidR="00113350" w:rsidRPr="00361203" w:rsidRDefault="00113350" w:rsidP="003E7E69">
            <w:pPr>
              <w:spacing w:after="0" w:line="240" w:lineRule="auto"/>
              <w:jc w:val="right"/>
              <w:rPr>
                <w:rFonts w:ascii="Calibri" w:eastAsia="Times New Roman" w:hAnsi="Calibri" w:cs="Calibri"/>
                <w:color w:val="000000"/>
                <w:lang w:eastAsia="en-GB"/>
              </w:rPr>
            </w:pPr>
            <w:r w:rsidRPr="00361203">
              <w:rPr>
                <w:rFonts w:ascii="Calibri" w:eastAsia="Times New Roman" w:hAnsi="Calibri" w:cs="Calibri"/>
                <w:color w:val="000000"/>
                <w:lang w:eastAsia="en-GB"/>
              </w:rPr>
              <w:t>116</w:t>
            </w:r>
          </w:p>
        </w:tc>
        <w:tc>
          <w:tcPr>
            <w:tcW w:w="960" w:type="dxa"/>
            <w:tcBorders>
              <w:top w:val="single" w:sz="4" w:space="0" w:color="auto"/>
              <w:left w:val="nil"/>
              <w:right w:val="single" w:sz="4" w:space="0" w:color="auto"/>
            </w:tcBorders>
            <w:shd w:val="clear" w:color="auto" w:fill="auto"/>
            <w:noWrap/>
            <w:vAlign w:val="bottom"/>
            <w:hideMark/>
          </w:tcPr>
          <w:p w:rsidR="00113350" w:rsidRPr="00361203" w:rsidRDefault="00113350" w:rsidP="003E7E69">
            <w:pPr>
              <w:spacing w:after="0" w:line="240" w:lineRule="auto"/>
              <w:jc w:val="right"/>
              <w:rPr>
                <w:rFonts w:ascii="Calibri" w:eastAsia="Times New Roman" w:hAnsi="Calibri" w:cs="Calibri"/>
                <w:color w:val="000000"/>
                <w:lang w:eastAsia="en-GB"/>
              </w:rPr>
            </w:pPr>
            <w:r w:rsidRPr="00361203">
              <w:rPr>
                <w:rFonts w:ascii="Calibri" w:eastAsia="Times New Roman" w:hAnsi="Calibri" w:cs="Calibri"/>
                <w:color w:val="000000"/>
                <w:lang w:eastAsia="en-GB"/>
              </w:rPr>
              <w:t>115</w:t>
            </w:r>
          </w:p>
        </w:tc>
        <w:tc>
          <w:tcPr>
            <w:tcW w:w="960" w:type="dxa"/>
            <w:tcBorders>
              <w:top w:val="single" w:sz="4" w:space="0" w:color="auto"/>
              <w:left w:val="nil"/>
              <w:right w:val="single" w:sz="4" w:space="0" w:color="auto"/>
            </w:tcBorders>
            <w:shd w:val="clear" w:color="auto" w:fill="auto"/>
            <w:noWrap/>
            <w:vAlign w:val="bottom"/>
            <w:hideMark/>
          </w:tcPr>
          <w:p w:rsidR="00113350" w:rsidRPr="00361203" w:rsidRDefault="00113350" w:rsidP="003E7E69">
            <w:pPr>
              <w:spacing w:after="0" w:line="240" w:lineRule="auto"/>
              <w:jc w:val="right"/>
              <w:rPr>
                <w:rFonts w:ascii="Calibri" w:eastAsia="Times New Roman" w:hAnsi="Calibri" w:cs="Calibri"/>
                <w:color w:val="000000"/>
                <w:lang w:eastAsia="en-GB"/>
              </w:rPr>
            </w:pPr>
            <w:r w:rsidRPr="00361203">
              <w:rPr>
                <w:rFonts w:ascii="Calibri" w:eastAsia="Times New Roman" w:hAnsi="Calibri" w:cs="Calibri"/>
                <w:color w:val="000000"/>
                <w:lang w:eastAsia="en-GB"/>
              </w:rPr>
              <w:t>114</w:t>
            </w:r>
          </w:p>
        </w:tc>
        <w:tc>
          <w:tcPr>
            <w:tcW w:w="960" w:type="dxa"/>
            <w:tcBorders>
              <w:top w:val="single" w:sz="4" w:space="0" w:color="auto"/>
              <w:left w:val="nil"/>
              <w:right w:val="single" w:sz="4" w:space="0" w:color="auto"/>
            </w:tcBorders>
            <w:shd w:val="clear" w:color="auto" w:fill="auto"/>
            <w:noWrap/>
            <w:vAlign w:val="bottom"/>
            <w:hideMark/>
          </w:tcPr>
          <w:p w:rsidR="00113350" w:rsidRPr="00361203" w:rsidRDefault="00113350" w:rsidP="003E7E69">
            <w:pPr>
              <w:spacing w:after="0" w:line="240" w:lineRule="auto"/>
              <w:jc w:val="right"/>
              <w:rPr>
                <w:rFonts w:ascii="Calibri" w:eastAsia="Times New Roman" w:hAnsi="Calibri" w:cs="Calibri"/>
                <w:color w:val="000000"/>
                <w:lang w:eastAsia="en-GB"/>
              </w:rPr>
            </w:pPr>
            <w:r w:rsidRPr="00361203">
              <w:rPr>
                <w:rFonts w:ascii="Calibri" w:eastAsia="Times New Roman" w:hAnsi="Calibri" w:cs="Calibri"/>
                <w:color w:val="000000"/>
                <w:lang w:eastAsia="en-GB"/>
              </w:rPr>
              <w:t>113</w:t>
            </w:r>
          </w:p>
        </w:tc>
      </w:tr>
      <w:tr w:rsidR="00113350" w:rsidRPr="00361203" w:rsidTr="00113350">
        <w:trPr>
          <w:trHeight w:val="300"/>
          <w:jc w:val="center"/>
        </w:trPr>
        <w:tc>
          <w:tcPr>
            <w:tcW w:w="3620" w:type="dxa"/>
            <w:vMerge/>
            <w:tcBorders>
              <w:top w:val="nil"/>
              <w:left w:val="single" w:sz="4" w:space="0" w:color="auto"/>
              <w:bottom w:val="single" w:sz="4" w:space="0" w:color="auto"/>
              <w:right w:val="single" w:sz="4" w:space="0" w:color="auto"/>
            </w:tcBorders>
            <w:vAlign w:val="center"/>
            <w:hideMark/>
          </w:tcPr>
          <w:p w:rsidR="00113350" w:rsidRPr="00C413CA" w:rsidRDefault="00113350" w:rsidP="003E7E69">
            <w:pPr>
              <w:spacing w:after="0" w:line="240" w:lineRule="auto"/>
              <w:jc w:val="both"/>
              <w:rPr>
                <w:rFonts w:ascii="Calibri" w:eastAsia="Times New Roman" w:hAnsi="Calibri" w:cs="Calibri"/>
                <w:b/>
                <w:color w:val="000000"/>
                <w:lang w:eastAsia="en-GB"/>
              </w:rPr>
            </w:pPr>
          </w:p>
        </w:tc>
        <w:tc>
          <w:tcPr>
            <w:tcW w:w="960" w:type="dxa"/>
            <w:tcBorders>
              <w:top w:val="nil"/>
              <w:left w:val="nil"/>
              <w:right w:val="single" w:sz="4" w:space="0" w:color="auto"/>
            </w:tcBorders>
            <w:shd w:val="clear" w:color="auto" w:fill="auto"/>
            <w:noWrap/>
            <w:vAlign w:val="bottom"/>
            <w:hideMark/>
          </w:tcPr>
          <w:p w:rsidR="00113350" w:rsidRPr="00361203" w:rsidRDefault="00113350" w:rsidP="003E7E69">
            <w:pPr>
              <w:spacing w:after="0" w:line="240" w:lineRule="auto"/>
              <w:rPr>
                <w:rFonts w:ascii="Calibri" w:eastAsia="Times New Roman" w:hAnsi="Calibri" w:cs="Calibri"/>
                <w:color w:val="000000"/>
                <w:lang w:eastAsia="en-GB"/>
              </w:rPr>
            </w:pPr>
            <w:r w:rsidRPr="00361203">
              <w:rPr>
                <w:rFonts w:ascii="Calibri" w:eastAsia="Times New Roman" w:hAnsi="Calibri" w:cs="Calibri"/>
                <w:color w:val="000000"/>
                <w:lang w:eastAsia="en-GB"/>
              </w:rPr>
              <w:t>65+</w:t>
            </w:r>
          </w:p>
        </w:tc>
        <w:tc>
          <w:tcPr>
            <w:tcW w:w="960" w:type="dxa"/>
            <w:tcBorders>
              <w:top w:val="nil"/>
              <w:left w:val="nil"/>
              <w:right w:val="single" w:sz="4" w:space="0" w:color="auto"/>
            </w:tcBorders>
            <w:shd w:val="clear" w:color="auto" w:fill="auto"/>
            <w:noWrap/>
            <w:vAlign w:val="bottom"/>
            <w:hideMark/>
          </w:tcPr>
          <w:p w:rsidR="00113350" w:rsidRPr="00361203" w:rsidRDefault="00113350" w:rsidP="003E7E69">
            <w:pPr>
              <w:spacing w:after="0" w:line="240" w:lineRule="auto"/>
              <w:jc w:val="right"/>
              <w:rPr>
                <w:rFonts w:ascii="Calibri" w:eastAsia="Times New Roman" w:hAnsi="Calibri" w:cs="Calibri"/>
                <w:color w:val="000000"/>
                <w:lang w:eastAsia="en-GB"/>
              </w:rPr>
            </w:pPr>
            <w:r w:rsidRPr="00361203">
              <w:rPr>
                <w:rFonts w:ascii="Calibri" w:eastAsia="Times New Roman" w:hAnsi="Calibri" w:cs="Calibri"/>
                <w:color w:val="000000"/>
                <w:lang w:eastAsia="en-GB"/>
              </w:rPr>
              <w:t>2</w:t>
            </w:r>
          </w:p>
        </w:tc>
        <w:tc>
          <w:tcPr>
            <w:tcW w:w="960" w:type="dxa"/>
            <w:tcBorders>
              <w:top w:val="nil"/>
              <w:left w:val="nil"/>
              <w:right w:val="single" w:sz="4" w:space="0" w:color="auto"/>
            </w:tcBorders>
            <w:shd w:val="clear" w:color="auto" w:fill="auto"/>
            <w:noWrap/>
            <w:vAlign w:val="bottom"/>
            <w:hideMark/>
          </w:tcPr>
          <w:p w:rsidR="00113350" w:rsidRPr="00361203" w:rsidRDefault="00113350" w:rsidP="003E7E69">
            <w:pPr>
              <w:spacing w:after="0" w:line="240" w:lineRule="auto"/>
              <w:jc w:val="right"/>
              <w:rPr>
                <w:rFonts w:ascii="Calibri" w:eastAsia="Times New Roman" w:hAnsi="Calibri" w:cs="Calibri"/>
                <w:color w:val="000000"/>
                <w:lang w:eastAsia="en-GB"/>
              </w:rPr>
            </w:pPr>
            <w:r w:rsidRPr="00361203">
              <w:rPr>
                <w:rFonts w:ascii="Calibri" w:eastAsia="Times New Roman" w:hAnsi="Calibri" w:cs="Calibri"/>
                <w:color w:val="000000"/>
                <w:lang w:eastAsia="en-GB"/>
              </w:rPr>
              <w:t>2</w:t>
            </w:r>
          </w:p>
        </w:tc>
        <w:tc>
          <w:tcPr>
            <w:tcW w:w="960" w:type="dxa"/>
            <w:tcBorders>
              <w:top w:val="nil"/>
              <w:left w:val="nil"/>
              <w:right w:val="single" w:sz="4" w:space="0" w:color="auto"/>
            </w:tcBorders>
            <w:shd w:val="clear" w:color="auto" w:fill="auto"/>
            <w:noWrap/>
            <w:vAlign w:val="bottom"/>
            <w:hideMark/>
          </w:tcPr>
          <w:p w:rsidR="00113350" w:rsidRPr="00361203" w:rsidRDefault="00113350" w:rsidP="003E7E69">
            <w:pPr>
              <w:spacing w:after="0" w:line="240" w:lineRule="auto"/>
              <w:jc w:val="right"/>
              <w:rPr>
                <w:rFonts w:ascii="Calibri" w:eastAsia="Times New Roman" w:hAnsi="Calibri" w:cs="Calibri"/>
                <w:color w:val="000000"/>
                <w:lang w:eastAsia="en-GB"/>
              </w:rPr>
            </w:pPr>
            <w:r w:rsidRPr="00361203">
              <w:rPr>
                <w:rFonts w:ascii="Calibri" w:eastAsia="Times New Roman" w:hAnsi="Calibri" w:cs="Calibri"/>
                <w:color w:val="000000"/>
                <w:lang w:eastAsia="en-GB"/>
              </w:rPr>
              <w:t>3</w:t>
            </w:r>
          </w:p>
        </w:tc>
        <w:tc>
          <w:tcPr>
            <w:tcW w:w="960" w:type="dxa"/>
            <w:tcBorders>
              <w:top w:val="nil"/>
              <w:left w:val="nil"/>
              <w:right w:val="single" w:sz="4" w:space="0" w:color="auto"/>
            </w:tcBorders>
            <w:shd w:val="clear" w:color="auto" w:fill="auto"/>
            <w:noWrap/>
            <w:vAlign w:val="bottom"/>
            <w:hideMark/>
          </w:tcPr>
          <w:p w:rsidR="00113350" w:rsidRPr="00361203" w:rsidRDefault="00113350" w:rsidP="003E7E69">
            <w:pPr>
              <w:spacing w:after="0" w:line="240" w:lineRule="auto"/>
              <w:jc w:val="right"/>
              <w:rPr>
                <w:rFonts w:ascii="Calibri" w:eastAsia="Times New Roman" w:hAnsi="Calibri" w:cs="Calibri"/>
                <w:color w:val="000000"/>
                <w:lang w:eastAsia="en-GB"/>
              </w:rPr>
            </w:pPr>
            <w:r w:rsidRPr="00361203">
              <w:rPr>
                <w:rFonts w:ascii="Calibri" w:eastAsia="Times New Roman" w:hAnsi="Calibri" w:cs="Calibri"/>
                <w:color w:val="000000"/>
                <w:lang w:eastAsia="en-GB"/>
              </w:rPr>
              <w:t>3</w:t>
            </w:r>
          </w:p>
        </w:tc>
      </w:tr>
      <w:tr w:rsidR="00113350" w:rsidRPr="00361203" w:rsidTr="00113350">
        <w:trPr>
          <w:trHeight w:val="300"/>
          <w:jc w:val="center"/>
        </w:trPr>
        <w:tc>
          <w:tcPr>
            <w:tcW w:w="3620" w:type="dxa"/>
            <w:vMerge/>
            <w:tcBorders>
              <w:top w:val="nil"/>
              <w:left w:val="single" w:sz="4" w:space="0" w:color="auto"/>
              <w:bottom w:val="single" w:sz="4" w:space="0" w:color="auto"/>
              <w:right w:val="single" w:sz="4" w:space="0" w:color="auto"/>
            </w:tcBorders>
            <w:vAlign w:val="center"/>
            <w:hideMark/>
          </w:tcPr>
          <w:p w:rsidR="00113350" w:rsidRPr="00C413CA" w:rsidRDefault="00113350" w:rsidP="003E7E69">
            <w:pPr>
              <w:spacing w:after="0" w:line="240" w:lineRule="auto"/>
              <w:jc w:val="both"/>
              <w:rPr>
                <w:rFonts w:ascii="Calibri" w:eastAsia="Times New Roman" w:hAnsi="Calibri" w:cs="Calibri"/>
                <w:b/>
                <w:color w:val="000000"/>
                <w:lang w:eastAsia="en-GB"/>
              </w:rPr>
            </w:pPr>
          </w:p>
        </w:tc>
        <w:tc>
          <w:tcPr>
            <w:tcW w:w="960" w:type="dxa"/>
            <w:tcBorders>
              <w:top w:val="nil"/>
              <w:left w:val="nil"/>
              <w:bottom w:val="single" w:sz="4" w:space="0" w:color="auto"/>
              <w:right w:val="single" w:sz="4" w:space="0" w:color="auto"/>
            </w:tcBorders>
            <w:shd w:val="clear" w:color="auto" w:fill="auto"/>
            <w:noWrap/>
            <w:vAlign w:val="bottom"/>
            <w:hideMark/>
          </w:tcPr>
          <w:p w:rsidR="00113350" w:rsidRPr="00D77B20" w:rsidRDefault="00113350" w:rsidP="003E7E69">
            <w:pPr>
              <w:spacing w:after="0" w:line="240" w:lineRule="auto"/>
              <w:rPr>
                <w:rFonts w:ascii="Calibri" w:eastAsia="Times New Roman" w:hAnsi="Calibri" w:cs="Calibri"/>
                <w:bCs/>
                <w:i/>
                <w:iCs/>
                <w:color w:val="000000"/>
                <w:lang w:eastAsia="en-GB"/>
              </w:rPr>
            </w:pPr>
            <w:r w:rsidRPr="00D77B20">
              <w:rPr>
                <w:rFonts w:ascii="Calibri" w:eastAsia="Times New Roman" w:hAnsi="Calibri" w:cs="Calibri"/>
                <w:bCs/>
                <w:i/>
                <w:iCs/>
                <w:color w:val="000000"/>
                <w:lang w:eastAsia="en-GB"/>
              </w:rPr>
              <w:t>Total</w:t>
            </w:r>
          </w:p>
        </w:tc>
        <w:tc>
          <w:tcPr>
            <w:tcW w:w="960" w:type="dxa"/>
            <w:tcBorders>
              <w:top w:val="nil"/>
              <w:left w:val="nil"/>
              <w:bottom w:val="single" w:sz="4" w:space="0" w:color="auto"/>
              <w:right w:val="single" w:sz="4" w:space="0" w:color="auto"/>
            </w:tcBorders>
            <w:shd w:val="clear" w:color="auto" w:fill="auto"/>
            <w:noWrap/>
            <w:vAlign w:val="bottom"/>
            <w:hideMark/>
          </w:tcPr>
          <w:p w:rsidR="00113350" w:rsidRPr="00D77B20" w:rsidRDefault="00113350" w:rsidP="003E7E69">
            <w:pPr>
              <w:spacing w:after="0" w:line="240" w:lineRule="auto"/>
              <w:jc w:val="right"/>
              <w:rPr>
                <w:rFonts w:ascii="Calibri" w:eastAsia="Times New Roman" w:hAnsi="Calibri" w:cs="Calibri"/>
                <w:bCs/>
                <w:i/>
                <w:iCs/>
                <w:color w:val="000000"/>
                <w:lang w:eastAsia="en-GB"/>
              </w:rPr>
            </w:pPr>
            <w:r w:rsidRPr="00D77B20">
              <w:rPr>
                <w:rFonts w:ascii="Calibri" w:eastAsia="Times New Roman" w:hAnsi="Calibri" w:cs="Calibri"/>
                <w:bCs/>
                <w:i/>
                <w:iCs/>
                <w:color w:val="000000"/>
                <w:lang w:eastAsia="en-GB"/>
              </w:rPr>
              <w:t>118</w:t>
            </w:r>
          </w:p>
        </w:tc>
        <w:tc>
          <w:tcPr>
            <w:tcW w:w="960" w:type="dxa"/>
            <w:tcBorders>
              <w:top w:val="nil"/>
              <w:left w:val="nil"/>
              <w:bottom w:val="single" w:sz="4" w:space="0" w:color="auto"/>
              <w:right w:val="single" w:sz="4" w:space="0" w:color="auto"/>
            </w:tcBorders>
            <w:shd w:val="clear" w:color="auto" w:fill="auto"/>
            <w:noWrap/>
            <w:vAlign w:val="bottom"/>
            <w:hideMark/>
          </w:tcPr>
          <w:p w:rsidR="00113350" w:rsidRPr="00D77B20" w:rsidRDefault="00113350" w:rsidP="003E7E69">
            <w:pPr>
              <w:spacing w:after="0" w:line="240" w:lineRule="auto"/>
              <w:jc w:val="right"/>
              <w:rPr>
                <w:rFonts w:ascii="Calibri" w:eastAsia="Times New Roman" w:hAnsi="Calibri" w:cs="Calibri"/>
                <w:bCs/>
                <w:i/>
                <w:iCs/>
                <w:color w:val="000000"/>
                <w:lang w:eastAsia="en-GB"/>
              </w:rPr>
            </w:pPr>
            <w:r w:rsidRPr="00D77B20">
              <w:rPr>
                <w:rFonts w:ascii="Calibri" w:eastAsia="Times New Roman" w:hAnsi="Calibri" w:cs="Calibri"/>
                <w:bCs/>
                <w:i/>
                <w:iCs/>
                <w:color w:val="000000"/>
                <w:lang w:eastAsia="en-GB"/>
              </w:rPr>
              <w:t>117</w:t>
            </w:r>
          </w:p>
        </w:tc>
        <w:tc>
          <w:tcPr>
            <w:tcW w:w="960" w:type="dxa"/>
            <w:tcBorders>
              <w:top w:val="nil"/>
              <w:left w:val="nil"/>
              <w:bottom w:val="single" w:sz="4" w:space="0" w:color="auto"/>
              <w:right w:val="single" w:sz="4" w:space="0" w:color="auto"/>
            </w:tcBorders>
            <w:shd w:val="clear" w:color="auto" w:fill="auto"/>
            <w:noWrap/>
            <w:vAlign w:val="bottom"/>
            <w:hideMark/>
          </w:tcPr>
          <w:p w:rsidR="00113350" w:rsidRPr="00D77B20" w:rsidRDefault="00113350" w:rsidP="003E7E69">
            <w:pPr>
              <w:spacing w:after="0" w:line="240" w:lineRule="auto"/>
              <w:jc w:val="right"/>
              <w:rPr>
                <w:rFonts w:ascii="Calibri" w:eastAsia="Times New Roman" w:hAnsi="Calibri" w:cs="Calibri"/>
                <w:bCs/>
                <w:i/>
                <w:iCs/>
                <w:color w:val="000000"/>
                <w:lang w:eastAsia="en-GB"/>
              </w:rPr>
            </w:pPr>
            <w:r w:rsidRPr="00D77B20">
              <w:rPr>
                <w:rFonts w:ascii="Calibri" w:eastAsia="Times New Roman" w:hAnsi="Calibri" w:cs="Calibri"/>
                <w:bCs/>
                <w:i/>
                <w:iCs/>
                <w:color w:val="000000"/>
                <w:lang w:eastAsia="en-GB"/>
              </w:rPr>
              <w:t>117</w:t>
            </w:r>
          </w:p>
        </w:tc>
        <w:tc>
          <w:tcPr>
            <w:tcW w:w="960" w:type="dxa"/>
            <w:tcBorders>
              <w:top w:val="nil"/>
              <w:left w:val="nil"/>
              <w:bottom w:val="single" w:sz="4" w:space="0" w:color="auto"/>
              <w:right w:val="single" w:sz="4" w:space="0" w:color="auto"/>
            </w:tcBorders>
            <w:shd w:val="clear" w:color="auto" w:fill="auto"/>
            <w:noWrap/>
            <w:vAlign w:val="bottom"/>
            <w:hideMark/>
          </w:tcPr>
          <w:p w:rsidR="00113350" w:rsidRPr="00D77B20" w:rsidRDefault="00113350" w:rsidP="003E7E69">
            <w:pPr>
              <w:spacing w:after="0" w:line="240" w:lineRule="auto"/>
              <w:jc w:val="right"/>
              <w:rPr>
                <w:rFonts w:ascii="Calibri" w:eastAsia="Times New Roman" w:hAnsi="Calibri" w:cs="Calibri"/>
                <w:bCs/>
                <w:i/>
                <w:iCs/>
                <w:color w:val="000000"/>
                <w:lang w:eastAsia="en-GB"/>
              </w:rPr>
            </w:pPr>
            <w:r w:rsidRPr="00D77B20">
              <w:rPr>
                <w:rFonts w:ascii="Calibri" w:eastAsia="Times New Roman" w:hAnsi="Calibri" w:cs="Calibri"/>
                <w:bCs/>
                <w:i/>
                <w:iCs/>
                <w:color w:val="000000"/>
                <w:lang w:eastAsia="en-GB"/>
              </w:rPr>
              <w:t>116</w:t>
            </w:r>
          </w:p>
        </w:tc>
      </w:tr>
      <w:tr w:rsidR="00113350" w:rsidRPr="00361203" w:rsidTr="00113350">
        <w:trPr>
          <w:trHeight w:val="300"/>
          <w:jc w:val="center"/>
        </w:trPr>
        <w:tc>
          <w:tcPr>
            <w:tcW w:w="3620" w:type="dxa"/>
            <w:vMerge w:val="restart"/>
            <w:tcBorders>
              <w:top w:val="nil"/>
              <w:left w:val="single" w:sz="4" w:space="0" w:color="auto"/>
              <w:bottom w:val="single" w:sz="4" w:space="0" w:color="auto"/>
              <w:right w:val="single" w:sz="4" w:space="0" w:color="auto"/>
            </w:tcBorders>
            <w:shd w:val="clear" w:color="auto" w:fill="auto"/>
            <w:vAlign w:val="center"/>
            <w:hideMark/>
          </w:tcPr>
          <w:p w:rsidR="00113350" w:rsidRPr="00C413CA" w:rsidRDefault="00113350" w:rsidP="003E7E69">
            <w:pPr>
              <w:spacing w:after="0" w:line="240" w:lineRule="auto"/>
              <w:jc w:val="both"/>
              <w:rPr>
                <w:rFonts w:ascii="Calibri" w:eastAsia="Times New Roman" w:hAnsi="Calibri" w:cs="Calibri"/>
                <w:b/>
                <w:color w:val="000000"/>
                <w:lang w:eastAsia="en-GB"/>
              </w:rPr>
            </w:pPr>
            <w:r>
              <w:rPr>
                <w:rFonts w:ascii="Calibri" w:eastAsia="Times New Roman" w:hAnsi="Calibri" w:cs="Calibri"/>
                <w:b/>
                <w:color w:val="000000"/>
                <w:lang w:eastAsia="en-GB"/>
              </w:rPr>
              <w:t>Au</w:t>
            </w:r>
            <w:r w:rsidRPr="00C413CA">
              <w:rPr>
                <w:rFonts w:ascii="Calibri" w:eastAsia="Times New Roman" w:hAnsi="Calibri" w:cs="Calibri"/>
                <w:b/>
                <w:color w:val="000000"/>
                <w:lang w:eastAsia="en-GB"/>
              </w:rPr>
              <w:t>tistic spectrum disorders</w:t>
            </w:r>
          </w:p>
        </w:tc>
        <w:tc>
          <w:tcPr>
            <w:tcW w:w="960" w:type="dxa"/>
            <w:tcBorders>
              <w:top w:val="single" w:sz="4" w:space="0" w:color="auto"/>
              <w:left w:val="nil"/>
              <w:right w:val="single" w:sz="4" w:space="0" w:color="auto"/>
            </w:tcBorders>
            <w:shd w:val="clear" w:color="auto" w:fill="auto"/>
            <w:noWrap/>
            <w:vAlign w:val="bottom"/>
            <w:hideMark/>
          </w:tcPr>
          <w:p w:rsidR="00113350" w:rsidRPr="00361203" w:rsidRDefault="00113350" w:rsidP="003E7E69">
            <w:pPr>
              <w:spacing w:after="0" w:line="240" w:lineRule="auto"/>
              <w:rPr>
                <w:rFonts w:ascii="Calibri" w:eastAsia="Times New Roman" w:hAnsi="Calibri" w:cs="Calibri"/>
                <w:color w:val="000000"/>
                <w:lang w:eastAsia="en-GB"/>
              </w:rPr>
            </w:pPr>
            <w:r w:rsidRPr="00361203">
              <w:rPr>
                <w:rFonts w:ascii="Calibri" w:eastAsia="Times New Roman" w:hAnsi="Calibri" w:cs="Calibri"/>
                <w:color w:val="000000"/>
                <w:lang w:eastAsia="en-GB"/>
              </w:rPr>
              <w:t>18-64</w:t>
            </w:r>
          </w:p>
        </w:tc>
        <w:tc>
          <w:tcPr>
            <w:tcW w:w="960" w:type="dxa"/>
            <w:tcBorders>
              <w:top w:val="single" w:sz="4" w:space="0" w:color="auto"/>
              <w:left w:val="nil"/>
              <w:right w:val="single" w:sz="4" w:space="0" w:color="auto"/>
            </w:tcBorders>
            <w:shd w:val="clear" w:color="auto" w:fill="auto"/>
            <w:noWrap/>
            <w:vAlign w:val="bottom"/>
            <w:hideMark/>
          </w:tcPr>
          <w:p w:rsidR="00113350" w:rsidRPr="00361203" w:rsidRDefault="00113350" w:rsidP="003E7E69">
            <w:pPr>
              <w:spacing w:after="0" w:line="240" w:lineRule="auto"/>
              <w:jc w:val="right"/>
              <w:rPr>
                <w:rFonts w:ascii="Calibri" w:eastAsia="Times New Roman" w:hAnsi="Calibri" w:cs="Calibri"/>
                <w:color w:val="000000"/>
                <w:lang w:eastAsia="en-GB"/>
              </w:rPr>
            </w:pPr>
            <w:r w:rsidRPr="00361203">
              <w:rPr>
                <w:rFonts w:ascii="Calibri" w:eastAsia="Times New Roman" w:hAnsi="Calibri" w:cs="Calibri"/>
                <w:color w:val="000000"/>
                <w:lang w:eastAsia="en-GB"/>
              </w:rPr>
              <w:t>1,838</w:t>
            </w:r>
          </w:p>
        </w:tc>
        <w:tc>
          <w:tcPr>
            <w:tcW w:w="960" w:type="dxa"/>
            <w:tcBorders>
              <w:top w:val="single" w:sz="4" w:space="0" w:color="auto"/>
              <w:left w:val="nil"/>
              <w:right w:val="single" w:sz="4" w:space="0" w:color="auto"/>
            </w:tcBorders>
            <w:shd w:val="clear" w:color="auto" w:fill="auto"/>
            <w:noWrap/>
            <w:vAlign w:val="bottom"/>
            <w:hideMark/>
          </w:tcPr>
          <w:p w:rsidR="00113350" w:rsidRPr="00361203" w:rsidRDefault="00113350" w:rsidP="003E7E69">
            <w:pPr>
              <w:spacing w:after="0" w:line="240" w:lineRule="auto"/>
              <w:jc w:val="right"/>
              <w:rPr>
                <w:rFonts w:ascii="Calibri" w:eastAsia="Times New Roman" w:hAnsi="Calibri" w:cs="Calibri"/>
                <w:color w:val="000000"/>
                <w:lang w:eastAsia="en-GB"/>
              </w:rPr>
            </w:pPr>
            <w:r w:rsidRPr="00361203">
              <w:rPr>
                <w:rFonts w:ascii="Calibri" w:eastAsia="Times New Roman" w:hAnsi="Calibri" w:cs="Calibri"/>
                <w:color w:val="000000"/>
                <w:lang w:eastAsia="en-GB"/>
              </w:rPr>
              <w:t>1,828</w:t>
            </w:r>
          </w:p>
        </w:tc>
        <w:tc>
          <w:tcPr>
            <w:tcW w:w="960" w:type="dxa"/>
            <w:tcBorders>
              <w:top w:val="single" w:sz="4" w:space="0" w:color="auto"/>
              <w:left w:val="nil"/>
              <w:right w:val="single" w:sz="4" w:space="0" w:color="auto"/>
            </w:tcBorders>
            <w:shd w:val="clear" w:color="auto" w:fill="auto"/>
            <w:noWrap/>
            <w:vAlign w:val="bottom"/>
            <w:hideMark/>
          </w:tcPr>
          <w:p w:rsidR="00113350" w:rsidRPr="00361203" w:rsidRDefault="00113350" w:rsidP="003E7E69">
            <w:pPr>
              <w:spacing w:after="0" w:line="240" w:lineRule="auto"/>
              <w:jc w:val="right"/>
              <w:rPr>
                <w:rFonts w:ascii="Calibri" w:eastAsia="Times New Roman" w:hAnsi="Calibri" w:cs="Calibri"/>
                <w:color w:val="000000"/>
                <w:lang w:eastAsia="en-GB"/>
              </w:rPr>
            </w:pPr>
            <w:r w:rsidRPr="00361203">
              <w:rPr>
                <w:rFonts w:ascii="Calibri" w:eastAsia="Times New Roman" w:hAnsi="Calibri" w:cs="Calibri"/>
                <w:color w:val="000000"/>
                <w:lang w:eastAsia="en-GB"/>
              </w:rPr>
              <w:t>1,819</w:t>
            </w:r>
          </w:p>
        </w:tc>
        <w:tc>
          <w:tcPr>
            <w:tcW w:w="960" w:type="dxa"/>
            <w:tcBorders>
              <w:top w:val="single" w:sz="4" w:space="0" w:color="auto"/>
              <w:left w:val="nil"/>
              <w:right w:val="single" w:sz="4" w:space="0" w:color="auto"/>
            </w:tcBorders>
            <w:shd w:val="clear" w:color="auto" w:fill="auto"/>
            <w:noWrap/>
            <w:vAlign w:val="bottom"/>
            <w:hideMark/>
          </w:tcPr>
          <w:p w:rsidR="00113350" w:rsidRPr="00361203" w:rsidRDefault="00113350" w:rsidP="003E7E69">
            <w:pPr>
              <w:spacing w:after="0" w:line="240" w:lineRule="auto"/>
              <w:jc w:val="right"/>
              <w:rPr>
                <w:rFonts w:ascii="Calibri" w:eastAsia="Times New Roman" w:hAnsi="Calibri" w:cs="Calibri"/>
                <w:color w:val="000000"/>
                <w:lang w:eastAsia="en-GB"/>
              </w:rPr>
            </w:pPr>
            <w:r w:rsidRPr="00361203">
              <w:rPr>
                <w:rFonts w:ascii="Calibri" w:eastAsia="Times New Roman" w:hAnsi="Calibri" w:cs="Calibri"/>
                <w:color w:val="000000"/>
                <w:lang w:eastAsia="en-GB"/>
              </w:rPr>
              <w:t>1,802</w:t>
            </w:r>
          </w:p>
        </w:tc>
      </w:tr>
      <w:tr w:rsidR="00113350" w:rsidRPr="00361203" w:rsidTr="00113350">
        <w:trPr>
          <w:trHeight w:val="300"/>
          <w:jc w:val="center"/>
        </w:trPr>
        <w:tc>
          <w:tcPr>
            <w:tcW w:w="3620" w:type="dxa"/>
            <w:vMerge/>
            <w:tcBorders>
              <w:top w:val="nil"/>
              <w:left w:val="single" w:sz="4" w:space="0" w:color="auto"/>
              <w:bottom w:val="single" w:sz="4" w:space="0" w:color="auto"/>
              <w:right w:val="single" w:sz="4" w:space="0" w:color="auto"/>
            </w:tcBorders>
            <w:vAlign w:val="center"/>
            <w:hideMark/>
          </w:tcPr>
          <w:p w:rsidR="00113350" w:rsidRPr="00361203" w:rsidRDefault="00113350" w:rsidP="003E7E69">
            <w:pPr>
              <w:spacing w:after="0" w:line="240" w:lineRule="auto"/>
              <w:rPr>
                <w:rFonts w:ascii="Calibri" w:eastAsia="Times New Roman" w:hAnsi="Calibri" w:cs="Calibri"/>
                <w:color w:val="000000"/>
                <w:lang w:eastAsia="en-GB"/>
              </w:rPr>
            </w:pPr>
          </w:p>
        </w:tc>
        <w:tc>
          <w:tcPr>
            <w:tcW w:w="960" w:type="dxa"/>
            <w:tcBorders>
              <w:top w:val="nil"/>
              <w:left w:val="nil"/>
              <w:right w:val="single" w:sz="4" w:space="0" w:color="auto"/>
            </w:tcBorders>
            <w:shd w:val="clear" w:color="auto" w:fill="auto"/>
            <w:noWrap/>
            <w:vAlign w:val="bottom"/>
            <w:hideMark/>
          </w:tcPr>
          <w:p w:rsidR="00113350" w:rsidRPr="00361203" w:rsidRDefault="00113350" w:rsidP="003E7E69">
            <w:pPr>
              <w:spacing w:after="0" w:line="240" w:lineRule="auto"/>
              <w:rPr>
                <w:rFonts w:ascii="Calibri" w:eastAsia="Times New Roman" w:hAnsi="Calibri" w:cs="Calibri"/>
                <w:color w:val="000000"/>
                <w:lang w:eastAsia="en-GB"/>
              </w:rPr>
            </w:pPr>
            <w:r w:rsidRPr="00361203">
              <w:rPr>
                <w:rFonts w:ascii="Calibri" w:eastAsia="Times New Roman" w:hAnsi="Calibri" w:cs="Calibri"/>
                <w:color w:val="000000"/>
                <w:lang w:eastAsia="en-GB"/>
              </w:rPr>
              <w:t>65+</w:t>
            </w:r>
          </w:p>
        </w:tc>
        <w:tc>
          <w:tcPr>
            <w:tcW w:w="960" w:type="dxa"/>
            <w:tcBorders>
              <w:top w:val="nil"/>
              <w:left w:val="nil"/>
              <w:right w:val="single" w:sz="4" w:space="0" w:color="auto"/>
            </w:tcBorders>
            <w:shd w:val="clear" w:color="auto" w:fill="auto"/>
            <w:noWrap/>
            <w:vAlign w:val="bottom"/>
            <w:hideMark/>
          </w:tcPr>
          <w:p w:rsidR="00113350" w:rsidRPr="00361203" w:rsidRDefault="00113350" w:rsidP="003E7E69">
            <w:pPr>
              <w:spacing w:after="0" w:line="240" w:lineRule="auto"/>
              <w:jc w:val="right"/>
              <w:rPr>
                <w:rFonts w:ascii="Calibri" w:eastAsia="Times New Roman" w:hAnsi="Calibri" w:cs="Calibri"/>
                <w:color w:val="000000"/>
                <w:lang w:eastAsia="en-GB"/>
              </w:rPr>
            </w:pPr>
            <w:r w:rsidRPr="00361203">
              <w:rPr>
                <w:rFonts w:ascii="Calibri" w:eastAsia="Times New Roman" w:hAnsi="Calibri" w:cs="Calibri"/>
                <w:color w:val="000000"/>
                <w:lang w:eastAsia="en-GB"/>
              </w:rPr>
              <w:t>597</w:t>
            </w:r>
          </w:p>
        </w:tc>
        <w:tc>
          <w:tcPr>
            <w:tcW w:w="960" w:type="dxa"/>
            <w:tcBorders>
              <w:top w:val="nil"/>
              <w:left w:val="nil"/>
              <w:right w:val="single" w:sz="4" w:space="0" w:color="auto"/>
            </w:tcBorders>
            <w:shd w:val="clear" w:color="auto" w:fill="auto"/>
            <w:noWrap/>
            <w:vAlign w:val="bottom"/>
            <w:hideMark/>
          </w:tcPr>
          <w:p w:rsidR="00113350" w:rsidRPr="00361203" w:rsidRDefault="00113350" w:rsidP="003E7E69">
            <w:pPr>
              <w:spacing w:after="0" w:line="240" w:lineRule="auto"/>
              <w:jc w:val="right"/>
              <w:rPr>
                <w:rFonts w:ascii="Calibri" w:eastAsia="Times New Roman" w:hAnsi="Calibri" w:cs="Calibri"/>
                <w:color w:val="000000"/>
                <w:lang w:eastAsia="en-GB"/>
              </w:rPr>
            </w:pPr>
            <w:r w:rsidRPr="00361203">
              <w:rPr>
                <w:rFonts w:ascii="Calibri" w:eastAsia="Times New Roman" w:hAnsi="Calibri" w:cs="Calibri"/>
                <w:color w:val="000000"/>
                <w:lang w:eastAsia="en-GB"/>
              </w:rPr>
              <w:t>644</w:t>
            </w:r>
          </w:p>
        </w:tc>
        <w:tc>
          <w:tcPr>
            <w:tcW w:w="960" w:type="dxa"/>
            <w:tcBorders>
              <w:top w:val="nil"/>
              <w:left w:val="nil"/>
              <w:right w:val="single" w:sz="4" w:space="0" w:color="auto"/>
            </w:tcBorders>
            <w:shd w:val="clear" w:color="auto" w:fill="auto"/>
            <w:noWrap/>
            <w:vAlign w:val="bottom"/>
            <w:hideMark/>
          </w:tcPr>
          <w:p w:rsidR="00113350" w:rsidRPr="00361203" w:rsidRDefault="00113350" w:rsidP="003E7E69">
            <w:pPr>
              <w:spacing w:after="0" w:line="240" w:lineRule="auto"/>
              <w:jc w:val="right"/>
              <w:rPr>
                <w:rFonts w:ascii="Calibri" w:eastAsia="Times New Roman" w:hAnsi="Calibri" w:cs="Calibri"/>
                <w:color w:val="000000"/>
                <w:lang w:eastAsia="en-GB"/>
              </w:rPr>
            </w:pPr>
            <w:r w:rsidRPr="00361203">
              <w:rPr>
                <w:rFonts w:ascii="Calibri" w:eastAsia="Times New Roman" w:hAnsi="Calibri" w:cs="Calibri"/>
                <w:color w:val="000000"/>
                <w:lang w:eastAsia="en-GB"/>
              </w:rPr>
              <w:t>688</w:t>
            </w:r>
          </w:p>
        </w:tc>
        <w:tc>
          <w:tcPr>
            <w:tcW w:w="960" w:type="dxa"/>
            <w:tcBorders>
              <w:top w:val="nil"/>
              <w:left w:val="nil"/>
              <w:right w:val="single" w:sz="4" w:space="0" w:color="auto"/>
            </w:tcBorders>
            <w:shd w:val="clear" w:color="auto" w:fill="auto"/>
            <w:noWrap/>
            <w:vAlign w:val="bottom"/>
            <w:hideMark/>
          </w:tcPr>
          <w:p w:rsidR="00113350" w:rsidRPr="00361203" w:rsidRDefault="00113350" w:rsidP="003E7E69">
            <w:pPr>
              <w:spacing w:after="0" w:line="240" w:lineRule="auto"/>
              <w:jc w:val="right"/>
              <w:rPr>
                <w:rFonts w:ascii="Calibri" w:eastAsia="Times New Roman" w:hAnsi="Calibri" w:cs="Calibri"/>
                <w:color w:val="000000"/>
                <w:lang w:eastAsia="en-GB"/>
              </w:rPr>
            </w:pPr>
            <w:r w:rsidRPr="00361203">
              <w:rPr>
                <w:rFonts w:ascii="Calibri" w:eastAsia="Times New Roman" w:hAnsi="Calibri" w:cs="Calibri"/>
                <w:color w:val="000000"/>
                <w:lang w:eastAsia="en-GB"/>
              </w:rPr>
              <w:t>752</w:t>
            </w:r>
          </w:p>
        </w:tc>
      </w:tr>
      <w:tr w:rsidR="00113350" w:rsidRPr="00C413CA" w:rsidTr="00113350">
        <w:trPr>
          <w:trHeight w:val="300"/>
          <w:jc w:val="center"/>
        </w:trPr>
        <w:tc>
          <w:tcPr>
            <w:tcW w:w="3620" w:type="dxa"/>
            <w:vMerge/>
            <w:tcBorders>
              <w:top w:val="nil"/>
              <w:left w:val="single" w:sz="4" w:space="0" w:color="auto"/>
              <w:bottom w:val="single" w:sz="4" w:space="0" w:color="auto"/>
              <w:right w:val="single" w:sz="4" w:space="0" w:color="auto"/>
            </w:tcBorders>
            <w:vAlign w:val="center"/>
            <w:hideMark/>
          </w:tcPr>
          <w:p w:rsidR="00113350" w:rsidRPr="00C413CA" w:rsidRDefault="00113350" w:rsidP="003E7E69">
            <w:pPr>
              <w:spacing w:after="0" w:line="240" w:lineRule="auto"/>
              <w:rPr>
                <w:rFonts w:ascii="Calibri" w:eastAsia="Times New Roman" w:hAnsi="Calibri" w:cs="Calibri"/>
                <w:color w:val="000000"/>
                <w:lang w:eastAsia="en-GB"/>
              </w:rPr>
            </w:pPr>
          </w:p>
        </w:tc>
        <w:tc>
          <w:tcPr>
            <w:tcW w:w="960" w:type="dxa"/>
            <w:tcBorders>
              <w:top w:val="nil"/>
              <w:left w:val="nil"/>
              <w:bottom w:val="single" w:sz="4" w:space="0" w:color="auto"/>
              <w:right w:val="single" w:sz="4" w:space="0" w:color="auto"/>
            </w:tcBorders>
            <w:shd w:val="clear" w:color="auto" w:fill="auto"/>
            <w:noWrap/>
            <w:vAlign w:val="bottom"/>
            <w:hideMark/>
          </w:tcPr>
          <w:p w:rsidR="00113350" w:rsidRPr="00D77B20" w:rsidRDefault="00113350" w:rsidP="003E7E69">
            <w:pPr>
              <w:spacing w:after="0" w:line="240" w:lineRule="auto"/>
              <w:rPr>
                <w:rFonts w:ascii="Calibri" w:eastAsia="Times New Roman" w:hAnsi="Calibri" w:cs="Calibri"/>
                <w:bCs/>
                <w:i/>
                <w:iCs/>
                <w:color w:val="000000"/>
                <w:lang w:eastAsia="en-GB"/>
              </w:rPr>
            </w:pPr>
            <w:r w:rsidRPr="00D77B20">
              <w:rPr>
                <w:rFonts w:ascii="Calibri" w:eastAsia="Times New Roman" w:hAnsi="Calibri" w:cs="Calibri"/>
                <w:bCs/>
                <w:i/>
                <w:iCs/>
                <w:color w:val="000000"/>
                <w:lang w:eastAsia="en-GB"/>
              </w:rPr>
              <w:t>Total</w:t>
            </w:r>
          </w:p>
        </w:tc>
        <w:tc>
          <w:tcPr>
            <w:tcW w:w="960" w:type="dxa"/>
            <w:tcBorders>
              <w:top w:val="nil"/>
              <w:left w:val="nil"/>
              <w:bottom w:val="single" w:sz="4" w:space="0" w:color="auto"/>
              <w:right w:val="single" w:sz="4" w:space="0" w:color="auto"/>
            </w:tcBorders>
            <w:shd w:val="clear" w:color="auto" w:fill="auto"/>
            <w:noWrap/>
            <w:vAlign w:val="bottom"/>
            <w:hideMark/>
          </w:tcPr>
          <w:p w:rsidR="00113350" w:rsidRPr="00D77B20" w:rsidRDefault="00113350" w:rsidP="003E7E69">
            <w:pPr>
              <w:spacing w:after="0" w:line="240" w:lineRule="auto"/>
              <w:jc w:val="right"/>
              <w:rPr>
                <w:rFonts w:ascii="Calibri" w:eastAsia="Times New Roman" w:hAnsi="Calibri" w:cs="Calibri"/>
                <w:bCs/>
                <w:i/>
                <w:iCs/>
                <w:color w:val="000000"/>
                <w:lang w:eastAsia="en-GB"/>
              </w:rPr>
            </w:pPr>
            <w:r w:rsidRPr="00D77B20">
              <w:rPr>
                <w:rFonts w:ascii="Calibri" w:eastAsia="Times New Roman" w:hAnsi="Calibri" w:cs="Calibri"/>
                <w:bCs/>
                <w:i/>
                <w:iCs/>
                <w:color w:val="000000"/>
                <w:lang w:eastAsia="en-GB"/>
              </w:rPr>
              <w:t>2,435</w:t>
            </w:r>
          </w:p>
        </w:tc>
        <w:tc>
          <w:tcPr>
            <w:tcW w:w="960" w:type="dxa"/>
            <w:tcBorders>
              <w:top w:val="nil"/>
              <w:left w:val="nil"/>
              <w:bottom w:val="single" w:sz="4" w:space="0" w:color="auto"/>
              <w:right w:val="single" w:sz="4" w:space="0" w:color="auto"/>
            </w:tcBorders>
            <w:shd w:val="clear" w:color="auto" w:fill="auto"/>
            <w:noWrap/>
            <w:vAlign w:val="bottom"/>
            <w:hideMark/>
          </w:tcPr>
          <w:p w:rsidR="00113350" w:rsidRPr="00D77B20" w:rsidRDefault="00113350" w:rsidP="003E7E69">
            <w:pPr>
              <w:spacing w:after="0" w:line="240" w:lineRule="auto"/>
              <w:jc w:val="right"/>
              <w:rPr>
                <w:rFonts w:ascii="Calibri" w:eastAsia="Times New Roman" w:hAnsi="Calibri" w:cs="Calibri"/>
                <w:bCs/>
                <w:i/>
                <w:iCs/>
                <w:color w:val="000000"/>
                <w:lang w:eastAsia="en-GB"/>
              </w:rPr>
            </w:pPr>
            <w:r w:rsidRPr="00D77B20">
              <w:rPr>
                <w:rFonts w:ascii="Calibri" w:eastAsia="Times New Roman" w:hAnsi="Calibri" w:cs="Calibri"/>
                <w:bCs/>
                <w:i/>
                <w:iCs/>
                <w:color w:val="000000"/>
                <w:lang w:eastAsia="en-GB"/>
              </w:rPr>
              <w:t>2,472</w:t>
            </w:r>
          </w:p>
        </w:tc>
        <w:tc>
          <w:tcPr>
            <w:tcW w:w="960" w:type="dxa"/>
            <w:tcBorders>
              <w:top w:val="nil"/>
              <w:left w:val="nil"/>
              <w:bottom w:val="single" w:sz="4" w:space="0" w:color="auto"/>
              <w:right w:val="single" w:sz="4" w:space="0" w:color="auto"/>
            </w:tcBorders>
            <w:shd w:val="clear" w:color="auto" w:fill="auto"/>
            <w:noWrap/>
            <w:vAlign w:val="bottom"/>
            <w:hideMark/>
          </w:tcPr>
          <w:p w:rsidR="00113350" w:rsidRPr="00D77B20" w:rsidRDefault="00113350" w:rsidP="003E7E69">
            <w:pPr>
              <w:spacing w:after="0" w:line="240" w:lineRule="auto"/>
              <w:jc w:val="right"/>
              <w:rPr>
                <w:rFonts w:ascii="Calibri" w:eastAsia="Times New Roman" w:hAnsi="Calibri" w:cs="Calibri"/>
                <w:bCs/>
                <w:i/>
                <w:iCs/>
                <w:color w:val="000000"/>
                <w:lang w:eastAsia="en-GB"/>
              </w:rPr>
            </w:pPr>
            <w:r w:rsidRPr="00D77B20">
              <w:rPr>
                <w:rFonts w:ascii="Calibri" w:eastAsia="Times New Roman" w:hAnsi="Calibri" w:cs="Calibri"/>
                <w:bCs/>
                <w:i/>
                <w:iCs/>
                <w:color w:val="000000"/>
                <w:lang w:eastAsia="en-GB"/>
              </w:rPr>
              <w:t>2,507</w:t>
            </w:r>
          </w:p>
        </w:tc>
        <w:tc>
          <w:tcPr>
            <w:tcW w:w="960" w:type="dxa"/>
            <w:tcBorders>
              <w:top w:val="nil"/>
              <w:left w:val="nil"/>
              <w:bottom w:val="single" w:sz="4" w:space="0" w:color="auto"/>
              <w:right w:val="single" w:sz="4" w:space="0" w:color="auto"/>
            </w:tcBorders>
            <w:shd w:val="clear" w:color="auto" w:fill="auto"/>
            <w:noWrap/>
            <w:vAlign w:val="bottom"/>
            <w:hideMark/>
          </w:tcPr>
          <w:p w:rsidR="00113350" w:rsidRPr="00D77B20" w:rsidRDefault="00113350" w:rsidP="003E7E69">
            <w:pPr>
              <w:spacing w:after="0" w:line="240" w:lineRule="auto"/>
              <w:jc w:val="right"/>
              <w:rPr>
                <w:rFonts w:ascii="Calibri" w:eastAsia="Times New Roman" w:hAnsi="Calibri" w:cs="Calibri"/>
                <w:bCs/>
                <w:i/>
                <w:iCs/>
                <w:color w:val="000000"/>
                <w:lang w:eastAsia="en-GB"/>
              </w:rPr>
            </w:pPr>
            <w:r w:rsidRPr="00D77B20">
              <w:rPr>
                <w:rFonts w:ascii="Calibri" w:eastAsia="Times New Roman" w:hAnsi="Calibri" w:cs="Calibri"/>
                <w:bCs/>
                <w:i/>
                <w:iCs/>
                <w:color w:val="000000"/>
                <w:lang w:eastAsia="en-GB"/>
              </w:rPr>
              <w:t>2,554</w:t>
            </w:r>
          </w:p>
        </w:tc>
      </w:tr>
    </w:tbl>
    <w:p w:rsidR="00113350" w:rsidRPr="00940C8B" w:rsidRDefault="00113350" w:rsidP="00113350">
      <w:pPr>
        <w:rPr>
          <w:b/>
        </w:rPr>
      </w:pPr>
      <w:r>
        <w:t>Source: PANSI and POPPI</w:t>
      </w:r>
    </w:p>
    <w:p w:rsidR="00113350" w:rsidRDefault="00113350" w:rsidP="00113350">
      <w:pPr>
        <w:pStyle w:val="Heading3"/>
      </w:pPr>
      <w:bookmarkStart w:id="8" w:name="_Toc440032734"/>
      <w:r>
        <w:t>Physical Disabilities</w:t>
      </w:r>
      <w:bookmarkEnd w:id="8"/>
    </w:p>
    <w:p w:rsidR="00361203" w:rsidRDefault="003E7E69" w:rsidP="00C33A8F">
      <w:r>
        <w:t>The sources and prevalence estimates used by PANSI and POPPI to make the projections for numbers of people with physical disa</w:t>
      </w:r>
      <w:r w:rsidR="00FE5E2C">
        <w:t>bilities are outlined in Table 4</w:t>
      </w:r>
      <w:r>
        <w:t>, and the available PANSI and POPPI projections of the numbers of people with physical disabilitie</w:t>
      </w:r>
      <w:r w:rsidR="00FE5E2C">
        <w:t xml:space="preserve">s in Dudley are shown in Tables 5 and 6. </w:t>
      </w:r>
      <w:r w:rsidR="00C7619C">
        <w:t>The number</w:t>
      </w:r>
      <w:r w:rsidR="00113350">
        <w:t xml:space="preserve"> of people </w:t>
      </w:r>
      <w:r w:rsidR="00C7619C">
        <w:t xml:space="preserve">in Dudley </w:t>
      </w:r>
      <w:r w:rsidR="00113350">
        <w:t>with physical disabilities in the 65+ age group is projected to increase substantially by 2030, with increases projected to occu</w:t>
      </w:r>
      <w:r>
        <w:t>r each year for all conditions, as would be expected due to the projected increase in the number of people within this age group.</w:t>
      </w:r>
    </w:p>
    <w:p w:rsidR="00AD67EF" w:rsidRDefault="00AD67EF">
      <w:pPr>
        <w:rPr>
          <w:b/>
        </w:rPr>
      </w:pPr>
      <w:r>
        <w:rPr>
          <w:b/>
        </w:rPr>
        <w:br w:type="page"/>
      </w:r>
    </w:p>
    <w:p w:rsidR="00113350" w:rsidRPr="00FE5E2C" w:rsidRDefault="003E7E69" w:rsidP="003E7E69">
      <w:pPr>
        <w:pStyle w:val="NoSpacing"/>
        <w:rPr>
          <w:b/>
        </w:rPr>
      </w:pPr>
      <w:r w:rsidRPr="00FE5E2C">
        <w:rPr>
          <w:b/>
        </w:rPr>
        <w:lastRenderedPageBreak/>
        <w:t xml:space="preserve">Table </w:t>
      </w:r>
      <w:r w:rsidR="00FE5E2C" w:rsidRPr="00FE5E2C">
        <w:rPr>
          <w:b/>
        </w:rPr>
        <w:t>4</w:t>
      </w:r>
      <w:r w:rsidRPr="00FE5E2C">
        <w:rPr>
          <w:b/>
        </w:rPr>
        <w:t>: Sources and prevalence estimates used in PANSI and POPPI projections for physical disabilities</w:t>
      </w:r>
    </w:p>
    <w:tbl>
      <w:tblPr>
        <w:tblStyle w:val="TableGrid"/>
        <w:tblW w:w="0" w:type="auto"/>
        <w:jc w:val="center"/>
        <w:tblLook w:val="04A0"/>
      </w:tblPr>
      <w:tblGrid>
        <w:gridCol w:w="2003"/>
        <w:gridCol w:w="2984"/>
        <w:gridCol w:w="973"/>
        <w:gridCol w:w="1167"/>
        <w:gridCol w:w="1061"/>
      </w:tblGrid>
      <w:tr w:rsidR="007D3BC4" w:rsidRPr="004A2DCE" w:rsidTr="00113350">
        <w:trPr>
          <w:trHeight w:val="300"/>
          <w:jc w:val="center"/>
        </w:trPr>
        <w:tc>
          <w:tcPr>
            <w:tcW w:w="8160" w:type="dxa"/>
            <w:gridSpan w:val="5"/>
            <w:hideMark/>
          </w:tcPr>
          <w:p w:rsidR="007D3BC4" w:rsidRPr="004A2DCE" w:rsidRDefault="007D3BC4" w:rsidP="007D3BC4">
            <w:pPr>
              <w:rPr>
                <w:b/>
                <w:bCs/>
                <w:sz w:val="20"/>
                <w:szCs w:val="20"/>
              </w:rPr>
            </w:pPr>
            <w:r w:rsidRPr="004A2DCE">
              <w:rPr>
                <w:b/>
                <w:bCs/>
                <w:sz w:val="20"/>
                <w:szCs w:val="20"/>
              </w:rPr>
              <w:t>Moderate or serious physical disability</w:t>
            </w:r>
          </w:p>
        </w:tc>
      </w:tr>
      <w:tr w:rsidR="007D3BC4" w:rsidRPr="004A2DCE" w:rsidTr="00113350">
        <w:trPr>
          <w:trHeight w:val="300"/>
          <w:jc w:val="center"/>
        </w:trPr>
        <w:tc>
          <w:tcPr>
            <w:tcW w:w="2003" w:type="dxa"/>
            <w:noWrap/>
            <w:hideMark/>
          </w:tcPr>
          <w:p w:rsidR="007D3BC4" w:rsidRPr="004A2DCE" w:rsidRDefault="007D3BC4" w:rsidP="007D3BC4">
            <w:pPr>
              <w:rPr>
                <w:sz w:val="20"/>
                <w:szCs w:val="20"/>
              </w:rPr>
            </w:pPr>
            <w:r w:rsidRPr="004A2DCE">
              <w:rPr>
                <w:sz w:val="20"/>
                <w:szCs w:val="20"/>
              </w:rPr>
              <w:t>Prevalence Source</w:t>
            </w:r>
          </w:p>
        </w:tc>
        <w:tc>
          <w:tcPr>
            <w:tcW w:w="2984" w:type="dxa"/>
            <w:hideMark/>
          </w:tcPr>
          <w:p w:rsidR="007D3BC4" w:rsidRPr="004A2DCE" w:rsidRDefault="007D3BC4" w:rsidP="007D3BC4">
            <w:pPr>
              <w:rPr>
                <w:sz w:val="20"/>
                <w:szCs w:val="20"/>
              </w:rPr>
            </w:pPr>
            <w:r w:rsidRPr="004A2DCE">
              <w:rPr>
                <w:sz w:val="20"/>
                <w:szCs w:val="20"/>
              </w:rPr>
              <w:t>How the estimate is made</w:t>
            </w:r>
          </w:p>
        </w:tc>
        <w:tc>
          <w:tcPr>
            <w:tcW w:w="3173" w:type="dxa"/>
            <w:gridSpan w:val="3"/>
            <w:noWrap/>
            <w:hideMark/>
          </w:tcPr>
          <w:p w:rsidR="007D3BC4" w:rsidRPr="004A2DCE" w:rsidRDefault="007D3BC4" w:rsidP="007D3BC4">
            <w:pPr>
              <w:rPr>
                <w:sz w:val="20"/>
                <w:szCs w:val="20"/>
              </w:rPr>
            </w:pPr>
            <w:r w:rsidRPr="004A2DCE">
              <w:rPr>
                <w:sz w:val="20"/>
                <w:szCs w:val="20"/>
              </w:rPr>
              <w:t>Prevalence rates</w:t>
            </w:r>
          </w:p>
        </w:tc>
      </w:tr>
      <w:tr w:rsidR="007D3BC4" w:rsidRPr="004A2DCE" w:rsidTr="00113350">
        <w:trPr>
          <w:trHeight w:val="300"/>
          <w:jc w:val="center"/>
        </w:trPr>
        <w:tc>
          <w:tcPr>
            <w:tcW w:w="2003" w:type="dxa"/>
            <w:vMerge w:val="restart"/>
            <w:hideMark/>
          </w:tcPr>
          <w:p w:rsidR="007D3BC4" w:rsidRPr="004A2DCE" w:rsidRDefault="007D3BC4" w:rsidP="007D3BC4">
            <w:pPr>
              <w:rPr>
                <w:sz w:val="20"/>
                <w:szCs w:val="20"/>
              </w:rPr>
            </w:pPr>
            <w:r w:rsidRPr="004A2DCE">
              <w:rPr>
                <w:sz w:val="20"/>
                <w:szCs w:val="20"/>
              </w:rPr>
              <w:t>Health Survey for England, 2001</w:t>
            </w:r>
          </w:p>
        </w:tc>
        <w:tc>
          <w:tcPr>
            <w:tcW w:w="2984" w:type="dxa"/>
            <w:vMerge w:val="restart"/>
            <w:hideMark/>
          </w:tcPr>
          <w:p w:rsidR="007D3BC4" w:rsidRPr="004A2DCE" w:rsidRDefault="007D3BC4" w:rsidP="007D3BC4">
            <w:pPr>
              <w:rPr>
                <w:sz w:val="20"/>
                <w:szCs w:val="20"/>
              </w:rPr>
            </w:pPr>
            <w:r w:rsidRPr="004A2DCE">
              <w:rPr>
                <w:sz w:val="20"/>
                <w:szCs w:val="20"/>
              </w:rPr>
              <w:t>National prevalence rate applied to local population projections to produce estimates.</w:t>
            </w:r>
          </w:p>
        </w:tc>
        <w:tc>
          <w:tcPr>
            <w:tcW w:w="973" w:type="dxa"/>
            <w:noWrap/>
            <w:hideMark/>
          </w:tcPr>
          <w:p w:rsidR="007D3BC4" w:rsidRPr="004A2DCE" w:rsidRDefault="007D3BC4" w:rsidP="007D3BC4">
            <w:pPr>
              <w:rPr>
                <w:sz w:val="20"/>
                <w:szCs w:val="20"/>
              </w:rPr>
            </w:pPr>
            <w:r w:rsidRPr="004A2DCE">
              <w:rPr>
                <w:sz w:val="20"/>
                <w:szCs w:val="20"/>
              </w:rPr>
              <w:t>Age range</w:t>
            </w:r>
          </w:p>
        </w:tc>
        <w:tc>
          <w:tcPr>
            <w:tcW w:w="1167" w:type="dxa"/>
            <w:noWrap/>
            <w:hideMark/>
          </w:tcPr>
          <w:p w:rsidR="007D3BC4" w:rsidRPr="004A2DCE" w:rsidRDefault="007D3BC4" w:rsidP="007D3BC4">
            <w:pPr>
              <w:rPr>
                <w:sz w:val="20"/>
                <w:szCs w:val="20"/>
              </w:rPr>
            </w:pPr>
            <w:r w:rsidRPr="004A2DCE">
              <w:rPr>
                <w:sz w:val="20"/>
                <w:szCs w:val="20"/>
              </w:rPr>
              <w:t>% moderate</w:t>
            </w:r>
          </w:p>
        </w:tc>
        <w:tc>
          <w:tcPr>
            <w:tcW w:w="1033" w:type="dxa"/>
            <w:noWrap/>
            <w:hideMark/>
          </w:tcPr>
          <w:p w:rsidR="007D3BC4" w:rsidRPr="004A2DCE" w:rsidRDefault="007D3BC4" w:rsidP="007D3BC4">
            <w:pPr>
              <w:rPr>
                <w:sz w:val="20"/>
                <w:szCs w:val="20"/>
              </w:rPr>
            </w:pPr>
            <w:r w:rsidRPr="004A2DCE">
              <w:rPr>
                <w:sz w:val="20"/>
                <w:szCs w:val="20"/>
              </w:rPr>
              <w:t>% serious</w:t>
            </w:r>
          </w:p>
        </w:tc>
      </w:tr>
      <w:tr w:rsidR="007D3BC4" w:rsidRPr="004A2DCE" w:rsidTr="00113350">
        <w:trPr>
          <w:trHeight w:val="300"/>
          <w:jc w:val="center"/>
        </w:trPr>
        <w:tc>
          <w:tcPr>
            <w:tcW w:w="2003" w:type="dxa"/>
            <w:vMerge/>
            <w:hideMark/>
          </w:tcPr>
          <w:p w:rsidR="007D3BC4" w:rsidRPr="004A2DCE" w:rsidRDefault="007D3BC4" w:rsidP="007D3BC4">
            <w:pPr>
              <w:rPr>
                <w:sz w:val="20"/>
                <w:szCs w:val="20"/>
              </w:rPr>
            </w:pPr>
          </w:p>
        </w:tc>
        <w:tc>
          <w:tcPr>
            <w:tcW w:w="2984" w:type="dxa"/>
            <w:vMerge/>
            <w:hideMark/>
          </w:tcPr>
          <w:p w:rsidR="007D3BC4" w:rsidRPr="004A2DCE" w:rsidRDefault="007D3BC4" w:rsidP="007D3BC4">
            <w:pPr>
              <w:rPr>
                <w:sz w:val="20"/>
                <w:szCs w:val="20"/>
              </w:rPr>
            </w:pPr>
          </w:p>
        </w:tc>
        <w:tc>
          <w:tcPr>
            <w:tcW w:w="973" w:type="dxa"/>
            <w:noWrap/>
            <w:hideMark/>
          </w:tcPr>
          <w:p w:rsidR="007D3BC4" w:rsidRPr="004A2DCE" w:rsidRDefault="007D3BC4" w:rsidP="007D3BC4">
            <w:pPr>
              <w:rPr>
                <w:sz w:val="20"/>
                <w:szCs w:val="20"/>
              </w:rPr>
            </w:pPr>
            <w:r w:rsidRPr="004A2DCE">
              <w:rPr>
                <w:sz w:val="20"/>
                <w:szCs w:val="20"/>
              </w:rPr>
              <w:t>18-24</w:t>
            </w:r>
          </w:p>
        </w:tc>
        <w:tc>
          <w:tcPr>
            <w:tcW w:w="1167" w:type="dxa"/>
            <w:noWrap/>
            <w:hideMark/>
          </w:tcPr>
          <w:p w:rsidR="007D3BC4" w:rsidRPr="004A2DCE" w:rsidRDefault="007D3BC4" w:rsidP="007D3BC4">
            <w:pPr>
              <w:rPr>
                <w:sz w:val="20"/>
                <w:szCs w:val="20"/>
              </w:rPr>
            </w:pPr>
            <w:r w:rsidRPr="004A2DCE">
              <w:rPr>
                <w:sz w:val="20"/>
                <w:szCs w:val="20"/>
              </w:rPr>
              <w:t>4.1</w:t>
            </w:r>
          </w:p>
        </w:tc>
        <w:tc>
          <w:tcPr>
            <w:tcW w:w="1033" w:type="dxa"/>
            <w:noWrap/>
            <w:hideMark/>
          </w:tcPr>
          <w:p w:rsidR="007D3BC4" w:rsidRPr="004A2DCE" w:rsidRDefault="007D3BC4" w:rsidP="007D3BC4">
            <w:pPr>
              <w:rPr>
                <w:sz w:val="20"/>
                <w:szCs w:val="20"/>
              </w:rPr>
            </w:pPr>
            <w:r w:rsidRPr="004A2DCE">
              <w:rPr>
                <w:sz w:val="20"/>
                <w:szCs w:val="20"/>
              </w:rPr>
              <w:t>0.8</w:t>
            </w:r>
          </w:p>
        </w:tc>
      </w:tr>
      <w:tr w:rsidR="007D3BC4" w:rsidRPr="004A2DCE" w:rsidTr="00113350">
        <w:trPr>
          <w:trHeight w:val="300"/>
          <w:jc w:val="center"/>
        </w:trPr>
        <w:tc>
          <w:tcPr>
            <w:tcW w:w="2003" w:type="dxa"/>
            <w:vMerge/>
            <w:hideMark/>
          </w:tcPr>
          <w:p w:rsidR="007D3BC4" w:rsidRPr="004A2DCE" w:rsidRDefault="007D3BC4" w:rsidP="007D3BC4">
            <w:pPr>
              <w:rPr>
                <w:sz w:val="20"/>
                <w:szCs w:val="20"/>
              </w:rPr>
            </w:pPr>
          </w:p>
        </w:tc>
        <w:tc>
          <w:tcPr>
            <w:tcW w:w="2984" w:type="dxa"/>
            <w:vMerge/>
            <w:hideMark/>
          </w:tcPr>
          <w:p w:rsidR="007D3BC4" w:rsidRPr="004A2DCE" w:rsidRDefault="007D3BC4" w:rsidP="007D3BC4">
            <w:pPr>
              <w:rPr>
                <w:sz w:val="20"/>
                <w:szCs w:val="20"/>
              </w:rPr>
            </w:pPr>
          </w:p>
        </w:tc>
        <w:tc>
          <w:tcPr>
            <w:tcW w:w="973" w:type="dxa"/>
            <w:noWrap/>
            <w:hideMark/>
          </w:tcPr>
          <w:p w:rsidR="007D3BC4" w:rsidRPr="004A2DCE" w:rsidRDefault="007D3BC4" w:rsidP="007D3BC4">
            <w:pPr>
              <w:rPr>
                <w:sz w:val="20"/>
                <w:szCs w:val="20"/>
              </w:rPr>
            </w:pPr>
            <w:r w:rsidRPr="004A2DCE">
              <w:rPr>
                <w:sz w:val="20"/>
                <w:szCs w:val="20"/>
              </w:rPr>
              <w:t>25-34</w:t>
            </w:r>
          </w:p>
        </w:tc>
        <w:tc>
          <w:tcPr>
            <w:tcW w:w="1167" w:type="dxa"/>
            <w:noWrap/>
            <w:hideMark/>
          </w:tcPr>
          <w:p w:rsidR="007D3BC4" w:rsidRPr="004A2DCE" w:rsidRDefault="007D3BC4" w:rsidP="007D3BC4">
            <w:pPr>
              <w:rPr>
                <w:sz w:val="20"/>
                <w:szCs w:val="20"/>
              </w:rPr>
            </w:pPr>
            <w:r w:rsidRPr="004A2DCE">
              <w:rPr>
                <w:sz w:val="20"/>
                <w:szCs w:val="20"/>
              </w:rPr>
              <w:t>4.2</w:t>
            </w:r>
          </w:p>
        </w:tc>
        <w:tc>
          <w:tcPr>
            <w:tcW w:w="1033" w:type="dxa"/>
            <w:noWrap/>
            <w:hideMark/>
          </w:tcPr>
          <w:p w:rsidR="007D3BC4" w:rsidRPr="004A2DCE" w:rsidRDefault="007D3BC4" w:rsidP="007D3BC4">
            <w:pPr>
              <w:rPr>
                <w:sz w:val="20"/>
                <w:szCs w:val="20"/>
              </w:rPr>
            </w:pPr>
            <w:r w:rsidRPr="004A2DCE">
              <w:rPr>
                <w:sz w:val="20"/>
                <w:szCs w:val="20"/>
              </w:rPr>
              <w:t>0.4</w:t>
            </w:r>
          </w:p>
        </w:tc>
      </w:tr>
      <w:tr w:rsidR="007D3BC4" w:rsidRPr="004A2DCE" w:rsidTr="00113350">
        <w:trPr>
          <w:trHeight w:val="300"/>
          <w:jc w:val="center"/>
        </w:trPr>
        <w:tc>
          <w:tcPr>
            <w:tcW w:w="2003" w:type="dxa"/>
            <w:vMerge/>
            <w:hideMark/>
          </w:tcPr>
          <w:p w:rsidR="007D3BC4" w:rsidRPr="004A2DCE" w:rsidRDefault="007D3BC4" w:rsidP="007D3BC4">
            <w:pPr>
              <w:rPr>
                <w:sz w:val="20"/>
                <w:szCs w:val="20"/>
              </w:rPr>
            </w:pPr>
          </w:p>
        </w:tc>
        <w:tc>
          <w:tcPr>
            <w:tcW w:w="2984" w:type="dxa"/>
            <w:vMerge/>
            <w:hideMark/>
          </w:tcPr>
          <w:p w:rsidR="007D3BC4" w:rsidRPr="004A2DCE" w:rsidRDefault="007D3BC4" w:rsidP="007D3BC4">
            <w:pPr>
              <w:rPr>
                <w:sz w:val="20"/>
                <w:szCs w:val="20"/>
              </w:rPr>
            </w:pPr>
          </w:p>
        </w:tc>
        <w:tc>
          <w:tcPr>
            <w:tcW w:w="973" w:type="dxa"/>
            <w:noWrap/>
            <w:hideMark/>
          </w:tcPr>
          <w:p w:rsidR="007D3BC4" w:rsidRPr="004A2DCE" w:rsidRDefault="007D3BC4" w:rsidP="007D3BC4">
            <w:pPr>
              <w:rPr>
                <w:sz w:val="20"/>
                <w:szCs w:val="20"/>
              </w:rPr>
            </w:pPr>
            <w:r w:rsidRPr="004A2DCE">
              <w:rPr>
                <w:sz w:val="20"/>
                <w:szCs w:val="20"/>
              </w:rPr>
              <w:t>35-44</w:t>
            </w:r>
          </w:p>
        </w:tc>
        <w:tc>
          <w:tcPr>
            <w:tcW w:w="1167" w:type="dxa"/>
            <w:noWrap/>
            <w:hideMark/>
          </w:tcPr>
          <w:p w:rsidR="007D3BC4" w:rsidRPr="004A2DCE" w:rsidRDefault="007D3BC4" w:rsidP="007D3BC4">
            <w:pPr>
              <w:rPr>
                <w:sz w:val="20"/>
                <w:szCs w:val="20"/>
              </w:rPr>
            </w:pPr>
            <w:r w:rsidRPr="004A2DCE">
              <w:rPr>
                <w:sz w:val="20"/>
                <w:szCs w:val="20"/>
              </w:rPr>
              <w:t>5.6</w:t>
            </w:r>
          </w:p>
        </w:tc>
        <w:tc>
          <w:tcPr>
            <w:tcW w:w="1033" w:type="dxa"/>
            <w:noWrap/>
            <w:hideMark/>
          </w:tcPr>
          <w:p w:rsidR="007D3BC4" w:rsidRPr="004A2DCE" w:rsidRDefault="007D3BC4" w:rsidP="007D3BC4">
            <w:pPr>
              <w:rPr>
                <w:sz w:val="20"/>
                <w:szCs w:val="20"/>
              </w:rPr>
            </w:pPr>
            <w:r w:rsidRPr="004A2DCE">
              <w:rPr>
                <w:sz w:val="20"/>
                <w:szCs w:val="20"/>
              </w:rPr>
              <w:t>1.7</w:t>
            </w:r>
          </w:p>
        </w:tc>
      </w:tr>
      <w:tr w:rsidR="007D3BC4" w:rsidRPr="004A2DCE" w:rsidTr="00113350">
        <w:trPr>
          <w:trHeight w:val="300"/>
          <w:jc w:val="center"/>
        </w:trPr>
        <w:tc>
          <w:tcPr>
            <w:tcW w:w="2003" w:type="dxa"/>
            <w:vMerge/>
            <w:hideMark/>
          </w:tcPr>
          <w:p w:rsidR="007D3BC4" w:rsidRPr="004A2DCE" w:rsidRDefault="007D3BC4" w:rsidP="007D3BC4">
            <w:pPr>
              <w:rPr>
                <w:sz w:val="20"/>
                <w:szCs w:val="20"/>
              </w:rPr>
            </w:pPr>
          </w:p>
        </w:tc>
        <w:tc>
          <w:tcPr>
            <w:tcW w:w="2984" w:type="dxa"/>
            <w:vMerge/>
            <w:hideMark/>
          </w:tcPr>
          <w:p w:rsidR="007D3BC4" w:rsidRPr="004A2DCE" w:rsidRDefault="007D3BC4" w:rsidP="007D3BC4">
            <w:pPr>
              <w:rPr>
                <w:sz w:val="20"/>
                <w:szCs w:val="20"/>
              </w:rPr>
            </w:pPr>
          </w:p>
        </w:tc>
        <w:tc>
          <w:tcPr>
            <w:tcW w:w="973" w:type="dxa"/>
            <w:noWrap/>
            <w:hideMark/>
          </w:tcPr>
          <w:p w:rsidR="007D3BC4" w:rsidRPr="004A2DCE" w:rsidRDefault="007D3BC4" w:rsidP="007D3BC4">
            <w:pPr>
              <w:rPr>
                <w:sz w:val="20"/>
                <w:szCs w:val="20"/>
              </w:rPr>
            </w:pPr>
            <w:r w:rsidRPr="004A2DCE">
              <w:rPr>
                <w:sz w:val="20"/>
                <w:szCs w:val="20"/>
              </w:rPr>
              <w:t>45-54</w:t>
            </w:r>
          </w:p>
        </w:tc>
        <w:tc>
          <w:tcPr>
            <w:tcW w:w="1167" w:type="dxa"/>
            <w:noWrap/>
            <w:hideMark/>
          </w:tcPr>
          <w:p w:rsidR="007D3BC4" w:rsidRPr="004A2DCE" w:rsidRDefault="007D3BC4" w:rsidP="007D3BC4">
            <w:pPr>
              <w:rPr>
                <w:sz w:val="20"/>
                <w:szCs w:val="20"/>
              </w:rPr>
            </w:pPr>
            <w:r w:rsidRPr="004A2DCE">
              <w:rPr>
                <w:sz w:val="20"/>
                <w:szCs w:val="20"/>
              </w:rPr>
              <w:t>9.7</w:t>
            </w:r>
          </w:p>
        </w:tc>
        <w:tc>
          <w:tcPr>
            <w:tcW w:w="1033" w:type="dxa"/>
            <w:noWrap/>
            <w:hideMark/>
          </w:tcPr>
          <w:p w:rsidR="007D3BC4" w:rsidRPr="004A2DCE" w:rsidRDefault="007D3BC4" w:rsidP="007D3BC4">
            <w:pPr>
              <w:rPr>
                <w:sz w:val="20"/>
                <w:szCs w:val="20"/>
              </w:rPr>
            </w:pPr>
            <w:r w:rsidRPr="004A2DCE">
              <w:rPr>
                <w:sz w:val="20"/>
                <w:szCs w:val="20"/>
              </w:rPr>
              <w:t>2.7</w:t>
            </w:r>
          </w:p>
        </w:tc>
      </w:tr>
      <w:tr w:rsidR="007D3BC4" w:rsidRPr="004A2DCE" w:rsidTr="00113350">
        <w:trPr>
          <w:trHeight w:val="300"/>
          <w:jc w:val="center"/>
        </w:trPr>
        <w:tc>
          <w:tcPr>
            <w:tcW w:w="2003" w:type="dxa"/>
            <w:vMerge/>
            <w:hideMark/>
          </w:tcPr>
          <w:p w:rsidR="007D3BC4" w:rsidRPr="004A2DCE" w:rsidRDefault="007D3BC4" w:rsidP="007D3BC4">
            <w:pPr>
              <w:rPr>
                <w:sz w:val="20"/>
                <w:szCs w:val="20"/>
              </w:rPr>
            </w:pPr>
          </w:p>
        </w:tc>
        <w:tc>
          <w:tcPr>
            <w:tcW w:w="2984" w:type="dxa"/>
            <w:vMerge/>
            <w:hideMark/>
          </w:tcPr>
          <w:p w:rsidR="007D3BC4" w:rsidRPr="004A2DCE" w:rsidRDefault="007D3BC4" w:rsidP="007D3BC4">
            <w:pPr>
              <w:rPr>
                <w:sz w:val="20"/>
                <w:szCs w:val="20"/>
              </w:rPr>
            </w:pPr>
          </w:p>
        </w:tc>
        <w:tc>
          <w:tcPr>
            <w:tcW w:w="973" w:type="dxa"/>
            <w:noWrap/>
            <w:hideMark/>
          </w:tcPr>
          <w:p w:rsidR="007D3BC4" w:rsidRPr="004A2DCE" w:rsidRDefault="007D3BC4" w:rsidP="007D3BC4">
            <w:pPr>
              <w:rPr>
                <w:sz w:val="20"/>
                <w:szCs w:val="20"/>
              </w:rPr>
            </w:pPr>
            <w:r w:rsidRPr="004A2DCE">
              <w:rPr>
                <w:sz w:val="20"/>
                <w:szCs w:val="20"/>
              </w:rPr>
              <w:t>55-64</w:t>
            </w:r>
          </w:p>
        </w:tc>
        <w:tc>
          <w:tcPr>
            <w:tcW w:w="1167" w:type="dxa"/>
            <w:noWrap/>
            <w:hideMark/>
          </w:tcPr>
          <w:p w:rsidR="007D3BC4" w:rsidRPr="004A2DCE" w:rsidRDefault="007D3BC4" w:rsidP="007D3BC4">
            <w:pPr>
              <w:rPr>
                <w:sz w:val="20"/>
                <w:szCs w:val="20"/>
              </w:rPr>
            </w:pPr>
            <w:r w:rsidRPr="004A2DCE">
              <w:rPr>
                <w:sz w:val="20"/>
                <w:szCs w:val="20"/>
              </w:rPr>
              <w:t>14.9</w:t>
            </w:r>
          </w:p>
        </w:tc>
        <w:tc>
          <w:tcPr>
            <w:tcW w:w="1033" w:type="dxa"/>
            <w:noWrap/>
            <w:hideMark/>
          </w:tcPr>
          <w:p w:rsidR="007D3BC4" w:rsidRPr="004A2DCE" w:rsidRDefault="007D3BC4" w:rsidP="007D3BC4">
            <w:pPr>
              <w:rPr>
                <w:sz w:val="20"/>
                <w:szCs w:val="20"/>
              </w:rPr>
            </w:pPr>
            <w:r w:rsidRPr="004A2DCE">
              <w:rPr>
                <w:sz w:val="20"/>
                <w:szCs w:val="20"/>
              </w:rPr>
              <w:t>5.8</w:t>
            </w:r>
          </w:p>
        </w:tc>
      </w:tr>
      <w:tr w:rsidR="007D3BC4" w:rsidRPr="004A2DCE" w:rsidTr="00113350">
        <w:trPr>
          <w:trHeight w:val="300"/>
          <w:jc w:val="center"/>
        </w:trPr>
        <w:tc>
          <w:tcPr>
            <w:tcW w:w="8160" w:type="dxa"/>
            <w:gridSpan w:val="5"/>
            <w:noWrap/>
            <w:hideMark/>
          </w:tcPr>
          <w:p w:rsidR="007D3BC4" w:rsidRPr="004A2DCE" w:rsidRDefault="007D3BC4" w:rsidP="007D3BC4">
            <w:pPr>
              <w:rPr>
                <w:b/>
                <w:bCs/>
                <w:sz w:val="20"/>
                <w:szCs w:val="20"/>
              </w:rPr>
            </w:pPr>
            <w:r w:rsidRPr="004A2DCE">
              <w:rPr>
                <w:b/>
                <w:bCs/>
                <w:sz w:val="20"/>
                <w:szCs w:val="20"/>
              </w:rPr>
              <w:t>Moderate or serious personal care disability</w:t>
            </w:r>
          </w:p>
        </w:tc>
      </w:tr>
      <w:tr w:rsidR="007D3BC4" w:rsidRPr="004A2DCE" w:rsidTr="00113350">
        <w:trPr>
          <w:trHeight w:val="300"/>
          <w:jc w:val="center"/>
        </w:trPr>
        <w:tc>
          <w:tcPr>
            <w:tcW w:w="2003" w:type="dxa"/>
            <w:noWrap/>
            <w:hideMark/>
          </w:tcPr>
          <w:p w:rsidR="007D3BC4" w:rsidRPr="004A2DCE" w:rsidRDefault="007D3BC4" w:rsidP="007D3BC4">
            <w:pPr>
              <w:rPr>
                <w:sz w:val="20"/>
                <w:szCs w:val="20"/>
              </w:rPr>
            </w:pPr>
            <w:r w:rsidRPr="004A2DCE">
              <w:rPr>
                <w:sz w:val="20"/>
                <w:szCs w:val="20"/>
              </w:rPr>
              <w:t>Prevalence Source</w:t>
            </w:r>
          </w:p>
        </w:tc>
        <w:tc>
          <w:tcPr>
            <w:tcW w:w="2984" w:type="dxa"/>
            <w:hideMark/>
          </w:tcPr>
          <w:p w:rsidR="007D3BC4" w:rsidRPr="004A2DCE" w:rsidRDefault="007D3BC4" w:rsidP="007D3BC4">
            <w:pPr>
              <w:rPr>
                <w:sz w:val="20"/>
                <w:szCs w:val="20"/>
              </w:rPr>
            </w:pPr>
            <w:r w:rsidRPr="004A2DCE">
              <w:rPr>
                <w:sz w:val="20"/>
                <w:szCs w:val="20"/>
              </w:rPr>
              <w:t>How the estimate is made</w:t>
            </w:r>
          </w:p>
        </w:tc>
        <w:tc>
          <w:tcPr>
            <w:tcW w:w="3173" w:type="dxa"/>
            <w:gridSpan w:val="3"/>
            <w:noWrap/>
            <w:hideMark/>
          </w:tcPr>
          <w:p w:rsidR="007D3BC4" w:rsidRPr="004A2DCE" w:rsidRDefault="007D3BC4" w:rsidP="007D3BC4">
            <w:pPr>
              <w:rPr>
                <w:sz w:val="20"/>
                <w:szCs w:val="20"/>
              </w:rPr>
            </w:pPr>
            <w:r w:rsidRPr="004A2DCE">
              <w:rPr>
                <w:sz w:val="20"/>
                <w:szCs w:val="20"/>
              </w:rPr>
              <w:t>Prevalence rates</w:t>
            </w:r>
          </w:p>
        </w:tc>
      </w:tr>
      <w:tr w:rsidR="007D3BC4" w:rsidRPr="004A2DCE" w:rsidTr="00113350">
        <w:trPr>
          <w:trHeight w:val="300"/>
          <w:jc w:val="center"/>
        </w:trPr>
        <w:tc>
          <w:tcPr>
            <w:tcW w:w="2003" w:type="dxa"/>
            <w:vMerge w:val="restart"/>
            <w:hideMark/>
          </w:tcPr>
          <w:p w:rsidR="007D3BC4" w:rsidRPr="004A2DCE" w:rsidRDefault="007D3BC4" w:rsidP="007D3BC4">
            <w:pPr>
              <w:rPr>
                <w:sz w:val="20"/>
                <w:szCs w:val="20"/>
              </w:rPr>
            </w:pPr>
            <w:r w:rsidRPr="004A2DCE">
              <w:rPr>
                <w:sz w:val="20"/>
                <w:szCs w:val="20"/>
              </w:rPr>
              <w:t>Health Survey for England, 2001</w:t>
            </w:r>
          </w:p>
        </w:tc>
        <w:tc>
          <w:tcPr>
            <w:tcW w:w="2984" w:type="dxa"/>
            <w:vMerge w:val="restart"/>
            <w:hideMark/>
          </w:tcPr>
          <w:p w:rsidR="007D3BC4" w:rsidRPr="004A2DCE" w:rsidRDefault="007D3BC4" w:rsidP="007D3BC4">
            <w:pPr>
              <w:rPr>
                <w:sz w:val="20"/>
                <w:szCs w:val="20"/>
              </w:rPr>
            </w:pPr>
            <w:r w:rsidRPr="004A2DCE">
              <w:rPr>
                <w:sz w:val="20"/>
                <w:szCs w:val="20"/>
              </w:rPr>
              <w:t>National prevalence rate applied to local population projections to produce estimates.</w:t>
            </w:r>
          </w:p>
        </w:tc>
        <w:tc>
          <w:tcPr>
            <w:tcW w:w="973" w:type="dxa"/>
            <w:noWrap/>
            <w:hideMark/>
          </w:tcPr>
          <w:p w:rsidR="007D3BC4" w:rsidRPr="004A2DCE" w:rsidRDefault="007D3BC4" w:rsidP="007D3BC4">
            <w:pPr>
              <w:rPr>
                <w:sz w:val="20"/>
                <w:szCs w:val="20"/>
              </w:rPr>
            </w:pPr>
            <w:r w:rsidRPr="004A2DCE">
              <w:rPr>
                <w:sz w:val="20"/>
                <w:szCs w:val="20"/>
              </w:rPr>
              <w:t>Age range</w:t>
            </w:r>
          </w:p>
        </w:tc>
        <w:tc>
          <w:tcPr>
            <w:tcW w:w="1167" w:type="dxa"/>
            <w:noWrap/>
            <w:hideMark/>
          </w:tcPr>
          <w:p w:rsidR="007D3BC4" w:rsidRPr="004A2DCE" w:rsidRDefault="007D3BC4" w:rsidP="007D3BC4">
            <w:pPr>
              <w:rPr>
                <w:sz w:val="20"/>
                <w:szCs w:val="20"/>
              </w:rPr>
            </w:pPr>
            <w:r w:rsidRPr="004A2DCE">
              <w:rPr>
                <w:sz w:val="20"/>
                <w:szCs w:val="20"/>
              </w:rPr>
              <w:t>% moderate</w:t>
            </w:r>
          </w:p>
        </w:tc>
        <w:tc>
          <w:tcPr>
            <w:tcW w:w="1033" w:type="dxa"/>
            <w:noWrap/>
            <w:hideMark/>
          </w:tcPr>
          <w:p w:rsidR="007D3BC4" w:rsidRPr="004A2DCE" w:rsidRDefault="007D3BC4" w:rsidP="007D3BC4">
            <w:pPr>
              <w:rPr>
                <w:sz w:val="20"/>
                <w:szCs w:val="20"/>
              </w:rPr>
            </w:pPr>
            <w:r w:rsidRPr="004A2DCE">
              <w:rPr>
                <w:sz w:val="20"/>
                <w:szCs w:val="20"/>
              </w:rPr>
              <w:t>% serious</w:t>
            </w:r>
          </w:p>
        </w:tc>
      </w:tr>
      <w:tr w:rsidR="007D3BC4" w:rsidRPr="004A2DCE" w:rsidTr="00113350">
        <w:trPr>
          <w:trHeight w:val="300"/>
          <w:jc w:val="center"/>
        </w:trPr>
        <w:tc>
          <w:tcPr>
            <w:tcW w:w="2003" w:type="dxa"/>
            <w:vMerge/>
            <w:hideMark/>
          </w:tcPr>
          <w:p w:rsidR="007D3BC4" w:rsidRPr="004A2DCE" w:rsidRDefault="007D3BC4" w:rsidP="007D3BC4">
            <w:pPr>
              <w:rPr>
                <w:sz w:val="20"/>
                <w:szCs w:val="20"/>
              </w:rPr>
            </w:pPr>
          </w:p>
        </w:tc>
        <w:tc>
          <w:tcPr>
            <w:tcW w:w="2984" w:type="dxa"/>
            <w:vMerge/>
            <w:hideMark/>
          </w:tcPr>
          <w:p w:rsidR="007D3BC4" w:rsidRPr="004A2DCE" w:rsidRDefault="007D3BC4" w:rsidP="007D3BC4">
            <w:pPr>
              <w:rPr>
                <w:sz w:val="20"/>
                <w:szCs w:val="20"/>
              </w:rPr>
            </w:pPr>
          </w:p>
        </w:tc>
        <w:tc>
          <w:tcPr>
            <w:tcW w:w="973" w:type="dxa"/>
            <w:noWrap/>
            <w:hideMark/>
          </w:tcPr>
          <w:p w:rsidR="007D3BC4" w:rsidRPr="004A2DCE" w:rsidRDefault="007D3BC4" w:rsidP="007D3BC4">
            <w:pPr>
              <w:rPr>
                <w:sz w:val="20"/>
                <w:szCs w:val="20"/>
              </w:rPr>
            </w:pPr>
            <w:r w:rsidRPr="004A2DCE">
              <w:rPr>
                <w:sz w:val="20"/>
                <w:szCs w:val="20"/>
              </w:rPr>
              <w:t>18-24</w:t>
            </w:r>
          </w:p>
        </w:tc>
        <w:tc>
          <w:tcPr>
            <w:tcW w:w="1167" w:type="dxa"/>
            <w:noWrap/>
            <w:hideMark/>
          </w:tcPr>
          <w:p w:rsidR="007D3BC4" w:rsidRPr="004A2DCE" w:rsidRDefault="007D3BC4" w:rsidP="007D3BC4">
            <w:pPr>
              <w:rPr>
                <w:sz w:val="20"/>
                <w:szCs w:val="20"/>
              </w:rPr>
            </w:pPr>
            <w:r w:rsidRPr="004A2DCE">
              <w:rPr>
                <w:sz w:val="20"/>
                <w:szCs w:val="20"/>
              </w:rPr>
              <w:t>0.6</w:t>
            </w:r>
          </w:p>
        </w:tc>
        <w:tc>
          <w:tcPr>
            <w:tcW w:w="1033" w:type="dxa"/>
            <w:noWrap/>
            <w:hideMark/>
          </w:tcPr>
          <w:p w:rsidR="007D3BC4" w:rsidRPr="004A2DCE" w:rsidRDefault="007D3BC4" w:rsidP="007D3BC4">
            <w:pPr>
              <w:rPr>
                <w:sz w:val="20"/>
                <w:szCs w:val="20"/>
              </w:rPr>
            </w:pPr>
            <w:r w:rsidRPr="004A2DCE">
              <w:rPr>
                <w:sz w:val="20"/>
                <w:szCs w:val="20"/>
              </w:rPr>
              <w:t>0.4</w:t>
            </w:r>
          </w:p>
        </w:tc>
      </w:tr>
      <w:tr w:rsidR="007D3BC4" w:rsidRPr="004A2DCE" w:rsidTr="00113350">
        <w:trPr>
          <w:trHeight w:val="300"/>
          <w:jc w:val="center"/>
        </w:trPr>
        <w:tc>
          <w:tcPr>
            <w:tcW w:w="2003" w:type="dxa"/>
            <w:vMerge/>
            <w:hideMark/>
          </w:tcPr>
          <w:p w:rsidR="007D3BC4" w:rsidRPr="004A2DCE" w:rsidRDefault="007D3BC4" w:rsidP="007D3BC4">
            <w:pPr>
              <w:rPr>
                <w:sz w:val="20"/>
                <w:szCs w:val="20"/>
              </w:rPr>
            </w:pPr>
          </w:p>
        </w:tc>
        <w:tc>
          <w:tcPr>
            <w:tcW w:w="2984" w:type="dxa"/>
            <w:vMerge/>
            <w:hideMark/>
          </w:tcPr>
          <w:p w:rsidR="007D3BC4" w:rsidRPr="004A2DCE" w:rsidRDefault="007D3BC4" w:rsidP="007D3BC4">
            <w:pPr>
              <w:rPr>
                <w:sz w:val="20"/>
                <w:szCs w:val="20"/>
              </w:rPr>
            </w:pPr>
          </w:p>
        </w:tc>
        <w:tc>
          <w:tcPr>
            <w:tcW w:w="973" w:type="dxa"/>
            <w:noWrap/>
            <w:hideMark/>
          </w:tcPr>
          <w:p w:rsidR="007D3BC4" w:rsidRPr="004A2DCE" w:rsidRDefault="007D3BC4" w:rsidP="007D3BC4">
            <w:pPr>
              <w:rPr>
                <w:sz w:val="20"/>
                <w:szCs w:val="20"/>
              </w:rPr>
            </w:pPr>
            <w:r w:rsidRPr="004A2DCE">
              <w:rPr>
                <w:sz w:val="20"/>
                <w:szCs w:val="20"/>
              </w:rPr>
              <w:t>25-34</w:t>
            </w:r>
          </w:p>
        </w:tc>
        <w:tc>
          <w:tcPr>
            <w:tcW w:w="1167" w:type="dxa"/>
            <w:noWrap/>
            <w:hideMark/>
          </w:tcPr>
          <w:p w:rsidR="007D3BC4" w:rsidRPr="004A2DCE" w:rsidRDefault="007D3BC4" w:rsidP="007D3BC4">
            <w:pPr>
              <w:rPr>
                <w:sz w:val="20"/>
                <w:szCs w:val="20"/>
              </w:rPr>
            </w:pPr>
            <w:r w:rsidRPr="004A2DCE">
              <w:rPr>
                <w:sz w:val="20"/>
                <w:szCs w:val="20"/>
              </w:rPr>
              <w:t>1.4</w:t>
            </w:r>
          </w:p>
        </w:tc>
        <w:tc>
          <w:tcPr>
            <w:tcW w:w="1033" w:type="dxa"/>
            <w:noWrap/>
            <w:hideMark/>
          </w:tcPr>
          <w:p w:rsidR="007D3BC4" w:rsidRPr="004A2DCE" w:rsidRDefault="007D3BC4" w:rsidP="007D3BC4">
            <w:pPr>
              <w:rPr>
                <w:sz w:val="20"/>
                <w:szCs w:val="20"/>
              </w:rPr>
            </w:pPr>
            <w:r w:rsidRPr="004A2DCE">
              <w:rPr>
                <w:sz w:val="20"/>
                <w:szCs w:val="20"/>
              </w:rPr>
              <w:t>0.4</w:t>
            </w:r>
          </w:p>
        </w:tc>
      </w:tr>
      <w:tr w:rsidR="007D3BC4" w:rsidRPr="004A2DCE" w:rsidTr="00113350">
        <w:trPr>
          <w:trHeight w:val="300"/>
          <w:jc w:val="center"/>
        </w:trPr>
        <w:tc>
          <w:tcPr>
            <w:tcW w:w="2003" w:type="dxa"/>
            <w:vMerge/>
            <w:hideMark/>
          </w:tcPr>
          <w:p w:rsidR="007D3BC4" w:rsidRPr="004A2DCE" w:rsidRDefault="007D3BC4" w:rsidP="007D3BC4">
            <w:pPr>
              <w:rPr>
                <w:sz w:val="20"/>
                <w:szCs w:val="20"/>
              </w:rPr>
            </w:pPr>
          </w:p>
        </w:tc>
        <w:tc>
          <w:tcPr>
            <w:tcW w:w="2984" w:type="dxa"/>
            <w:vMerge/>
            <w:hideMark/>
          </w:tcPr>
          <w:p w:rsidR="007D3BC4" w:rsidRPr="004A2DCE" w:rsidRDefault="007D3BC4" w:rsidP="007D3BC4">
            <w:pPr>
              <w:rPr>
                <w:sz w:val="20"/>
                <w:szCs w:val="20"/>
              </w:rPr>
            </w:pPr>
          </w:p>
        </w:tc>
        <w:tc>
          <w:tcPr>
            <w:tcW w:w="973" w:type="dxa"/>
            <w:noWrap/>
            <w:hideMark/>
          </w:tcPr>
          <w:p w:rsidR="007D3BC4" w:rsidRPr="004A2DCE" w:rsidRDefault="007D3BC4" w:rsidP="007D3BC4">
            <w:pPr>
              <w:rPr>
                <w:sz w:val="20"/>
                <w:szCs w:val="20"/>
              </w:rPr>
            </w:pPr>
            <w:r w:rsidRPr="004A2DCE">
              <w:rPr>
                <w:sz w:val="20"/>
                <w:szCs w:val="20"/>
              </w:rPr>
              <w:t>35-44</w:t>
            </w:r>
          </w:p>
        </w:tc>
        <w:tc>
          <w:tcPr>
            <w:tcW w:w="1167" w:type="dxa"/>
            <w:noWrap/>
            <w:hideMark/>
          </w:tcPr>
          <w:p w:rsidR="007D3BC4" w:rsidRPr="004A2DCE" w:rsidRDefault="007D3BC4" w:rsidP="007D3BC4">
            <w:pPr>
              <w:rPr>
                <w:sz w:val="20"/>
                <w:szCs w:val="20"/>
              </w:rPr>
            </w:pPr>
            <w:r w:rsidRPr="004A2DCE">
              <w:rPr>
                <w:sz w:val="20"/>
                <w:szCs w:val="20"/>
              </w:rPr>
              <w:t>2.9</w:t>
            </w:r>
          </w:p>
        </w:tc>
        <w:tc>
          <w:tcPr>
            <w:tcW w:w="1033" w:type="dxa"/>
            <w:noWrap/>
            <w:hideMark/>
          </w:tcPr>
          <w:p w:rsidR="007D3BC4" w:rsidRPr="004A2DCE" w:rsidRDefault="007D3BC4" w:rsidP="007D3BC4">
            <w:pPr>
              <w:rPr>
                <w:sz w:val="20"/>
                <w:szCs w:val="20"/>
              </w:rPr>
            </w:pPr>
            <w:r w:rsidRPr="004A2DCE">
              <w:rPr>
                <w:sz w:val="20"/>
                <w:szCs w:val="20"/>
              </w:rPr>
              <w:t>0.6</w:t>
            </w:r>
          </w:p>
        </w:tc>
      </w:tr>
      <w:tr w:rsidR="007D3BC4" w:rsidRPr="004A2DCE" w:rsidTr="00113350">
        <w:trPr>
          <w:trHeight w:val="300"/>
          <w:jc w:val="center"/>
        </w:trPr>
        <w:tc>
          <w:tcPr>
            <w:tcW w:w="2003" w:type="dxa"/>
            <w:vMerge/>
            <w:hideMark/>
          </w:tcPr>
          <w:p w:rsidR="007D3BC4" w:rsidRPr="004A2DCE" w:rsidRDefault="007D3BC4" w:rsidP="007D3BC4">
            <w:pPr>
              <w:rPr>
                <w:sz w:val="20"/>
                <w:szCs w:val="20"/>
              </w:rPr>
            </w:pPr>
          </w:p>
        </w:tc>
        <w:tc>
          <w:tcPr>
            <w:tcW w:w="2984" w:type="dxa"/>
            <w:vMerge/>
            <w:hideMark/>
          </w:tcPr>
          <w:p w:rsidR="007D3BC4" w:rsidRPr="004A2DCE" w:rsidRDefault="007D3BC4" w:rsidP="007D3BC4">
            <w:pPr>
              <w:rPr>
                <w:sz w:val="20"/>
                <w:szCs w:val="20"/>
              </w:rPr>
            </w:pPr>
          </w:p>
        </w:tc>
        <w:tc>
          <w:tcPr>
            <w:tcW w:w="973" w:type="dxa"/>
            <w:noWrap/>
            <w:hideMark/>
          </w:tcPr>
          <w:p w:rsidR="007D3BC4" w:rsidRPr="004A2DCE" w:rsidRDefault="007D3BC4" w:rsidP="007D3BC4">
            <w:pPr>
              <w:rPr>
                <w:sz w:val="20"/>
                <w:szCs w:val="20"/>
              </w:rPr>
            </w:pPr>
            <w:r w:rsidRPr="004A2DCE">
              <w:rPr>
                <w:sz w:val="20"/>
                <w:szCs w:val="20"/>
              </w:rPr>
              <w:t>45-54</w:t>
            </w:r>
          </w:p>
        </w:tc>
        <w:tc>
          <w:tcPr>
            <w:tcW w:w="1167" w:type="dxa"/>
            <w:noWrap/>
            <w:hideMark/>
          </w:tcPr>
          <w:p w:rsidR="007D3BC4" w:rsidRPr="004A2DCE" w:rsidRDefault="007D3BC4" w:rsidP="007D3BC4">
            <w:pPr>
              <w:rPr>
                <w:sz w:val="20"/>
                <w:szCs w:val="20"/>
              </w:rPr>
            </w:pPr>
            <w:r w:rsidRPr="004A2DCE">
              <w:rPr>
                <w:sz w:val="20"/>
                <w:szCs w:val="20"/>
              </w:rPr>
              <w:t>4.9</w:t>
            </w:r>
          </w:p>
        </w:tc>
        <w:tc>
          <w:tcPr>
            <w:tcW w:w="1033" w:type="dxa"/>
            <w:noWrap/>
            <w:hideMark/>
          </w:tcPr>
          <w:p w:rsidR="007D3BC4" w:rsidRPr="004A2DCE" w:rsidRDefault="007D3BC4" w:rsidP="007D3BC4">
            <w:pPr>
              <w:rPr>
                <w:sz w:val="20"/>
                <w:szCs w:val="20"/>
              </w:rPr>
            </w:pPr>
            <w:r w:rsidRPr="004A2DCE">
              <w:rPr>
                <w:sz w:val="20"/>
                <w:szCs w:val="20"/>
              </w:rPr>
              <w:t>1.1</w:t>
            </w:r>
          </w:p>
        </w:tc>
      </w:tr>
      <w:tr w:rsidR="007D3BC4" w:rsidRPr="004A2DCE" w:rsidTr="00113350">
        <w:trPr>
          <w:trHeight w:val="300"/>
          <w:jc w:val="center"/>
        </w:trPr>
        <w:tc>
          <w:tcPr>
            <w:tcW w:w="2003" w:type="dxa"/>
            <w:vMerge/>
            <w:hideMark/>
          </w:tcPr>
          <w:p w:rsidR="007D3BC4" w:rsidRPr="004A2DCE" w:rsidRDefault="007D3BC4" w:rsidP="007D3BC4">
            <w:pPr>
              <w:rPr>
                <w:sz w:val="20"/>
                <w:szCs w:val="20"/>
              </w:rPr>
            </w:pPr>
          </w:p>
        </w:tc>
        <w:tc>
          <w:tcPr>
            <w:tcW w:w="2984" w:type="dxa"/>
            <w:vMerge/>
            <w:hideMark/>
          </w:tcPr>
          <w:p w:rsidR="007D3BC4" w:rsidRPr="004A2DCE" w:rsidRDefault="007D3BC4" w:rsidP="007D3BC4">
            <w:pPr>
              <w:rPr>
                <w:sz w:val="20"/>
                <w:szCs w:val="20"/>
              </w:rPr>
            </w:pPr>
          </w:p>
        </w:tc>
        <w:tc>
          <w:tcPr>
            <w:tcW w:w="973" w:type="dxa"/>
            <w:noWrap/>
            <w:hideMark/>
          </w:tcPr>
          <w:p w:rsidR="007D3BC4" w:rsidRPr="004A2DCE" w:rsidRDefault="007D3BC4" w:rsidP="007D3BC4">
            <w:pPr>
              <w:rPr>
                <w:sz w:val="20"/>
                <w:szCs w:val="20"/>
              </w:rPr>
            </w:pPr>
            <w:r w:rsidRPr="004A2DCE">
              <w:rPr>
                <w:sz w:val="20"/>
                <w:szCs w:val="20"/>
              </w:rPr>
              <w:t>55-64</w:t>
            </w:r>
          </w:p>
        </w:tc>
        <w:tc>
          <w:tcPr>
            <w:tcW w:w="1167" w:type="dxa"/>
            <w:noWrap/>
            <w:hideMark/>
          </w:tcPr>
          <w:p w:rsidR="007D3BC4" w:rsidRPr="004A2DCE" w:rsidRDefault="007D3BC4" w:rsidP="007D3BC4">
            <w:pPr>
              <w:rPr>
                <w:sz w:val="20"/>
                <w:szCs w:val="20"/>
              </w:rPr>
            </w:pPr>
            <w:r w:rsidRPr="004A2DCE">
              <w:rPr>
                <w:sz w:val="20"/>
                <w:szCs w:val="20"/>
              </w:rPr>
              <w:t>8.8</w:t>
            </w:r>
          </w:p>
        </w:tc>
        <w:tc>
          <w:tcPr>
            <w:tcW w:w="1033" w:type="dxa"/>
            <w:noWrap/>
            <w:hideMark/>
          </w:tcPr>
          <w:p w:rsidR="007D3BC4" w:rsidRPr="004A2DCE" w:rsidRDefault="007D3BC4" w:rsidP="007D3BC4">
            <w:pPr>
              <w:rPr>
                <w:sz w:val="20"/>
                <w:szCs w:val="20"/>
              </w:rPr>
            </w:pPr>
            <w:r w:rsidRPr="004A2DCE">
              <w:rPr>
                <w:sz w:val="20"/>
                <w:szCs w:val="20"/>
              </w:rPr>
              <w:t>1.7</w:t>
            </w:r>
          </w:p>
        </w:tc>
      </w:tr>
      <w:tr w:rsidR="007D3BC4" w:rsidRPr="004A2DCE" w:rsidTr="00113350">
        <w:trPr>
          <w:trHeight w:val="300"/>
          <w:jc w:val="center"/>
        </w:trPr>
        <w:tc>
          <w:tcPr>
            <w:tcW w:w="8160" w:type="dxa"/>
            <w:gridSpan w:val="5"/>
            <w:noWrap/>
            <w:hideMark/>
          </w:tcPr>
          <w:p w:rsidR="007D3BC4" w:rsidRPr="004A2DCE" w:rsidRDefault="007D3BC4" w:rsidP="007D3BC4">
            <w:pPr>
              <w:rPr>
                <w:b/>
                <w:bCs/>
                <w:sz w:val="20"/>
                <w:szCs w:val="20"/>
              </w:rPr>
            </w:pPr>
            <w:r w:rsidRPr="004A2DCE">
              <w:rPr>
                <w:b/>
                <w:bCs/>
                <w:sz w:val="20"/>
                <w:szCs w:val="20"/>
              </w:rPr>
              <w:t>Longstanding health condition caused by a stroke</w:t>
            </w:r>
          </w:p>
        </w:tc>
      </w:tr>
      <w:tr w:rsidR="007D3BC4" w:rsidRPr="004A2DCE" w:rsidTr="00113350">
        <w:trPr>
          <w:trHeight w:val="300"/>
          <w:jc w:val="center"/>
        </w:trPr>
        <w:tc>
          <w:tcPr>
            <w:tcW w:w="2003" w:type="dxa"/>
            <w:noWrap/>
            <w:hideMark/>
          </w:tcPr>
          <w:p w:rsidR="007D3BC4" w:rsidRPr="004A2DCE" w:rsidRDefault="007D3BC4" w:rsidP="007D3BC4">
            <w:pPr>
              <w:rPr>
                <w:sz w:val="20"/>
                <w:szCs w:val="20"/>
              </w:rPr>
            </w:pPr>
            <w:r w:rsidRPr="004A2DCE">
              <w:rPr>
                <w:sz w:val="20"/>
                <w:szCs w:val="20"/>
              </w:rPr>
              <w:t>Prevalence Source</w:t>
            </w:r>
          </w:p>
        </w:tc>
        <w:tc>
          <w:tcPr>
            <w:tcW w:w="2984" w:type="dxa"/>
            <w:hideMark/>
          </w:tcPr>
          <w:p w:rsidR="007D3BC4" w:rsidRPr="004A2DCE" w:rsidRDefault="007D3BC4" w:rsidP="007D3BC4">
            <w:pPr>
              <w:rPr>
                <w:sz w:val="20"/>
                <w:szCs w:val="20"/>
              </w:rPr>
            </w:pPr>
            <w:r w:rsidRPr="004A2DCE">
              <w:rPr>
                <w:sz w:val="20"/>
                <w:szCs w:val="20"/>
              </w:rPr>
              <w:t>How the estimate is made</w:t>
            </w:r>
          </w:p>
        </w:tc>
        <w:tc>
          <w:tcPr>
            <w:tcW w:w="3173" w:type="dxa"/>
            <w:gridSpan w:val="3"/>
            <w:noWrap/>
            <w:hideMark/>
          </w:tcPr>
          <w:p w:rsidR="007D3BC4" w:rsidRPr="004A2DCE" w:rsidRDefault="007D3BC4" w:rsidP="007D3BC4">
            <w:pPr>
              <w:rPr>
                <w:sz w:val="20"/>
                <w:szCs w:val="20"/>
              </w:rPr>
            </w:pPr>
            <w:r w:rsidRPr="004A2DCE">
              <w:rPr>
                <w:sz w:val="20"/>
                <w:szCs w:val="20"/>
              </w:rPr>
              <w:t>Prevalence rates</w:t>
            </w:r>
          </w:p>
        </w:tc>
      </w:tr>
      <w:tr w:rsidR="007D3BC4" w:rsidRPr="004A2DCE" w:rsidTr="00113350">
        <w:trPr>
          <w:trHeight w:val="300"/>
          <w:jc w:val="center"/>
        </w:trPr>
        <w:tc>
          <w:tcPr>
            <w:tcW w:w="2003" w:type="dxa"/>
            <w:vMerge w:val="restart"/>
            <w:hideMark/>
          </w:tcPr>
          <w:p w:rsidR="007D3BC4" w:rsidRPr="004A2DCE" w:rsidRDefault="007D3BC4" w:rsidP="007D3BC4">
            <w:pPr>
              <w:rPr>
                <w:sz w:val="20"/>
                <w:szCs w:val="20"/>
              </w:rPr>
            </w:pPr>
            <w:r w:rsidRPr="004A2DCE">
              <w:rPr>
                <w:sz w:val="20"/>
                <w:szCs w:val="20"/>
              </w:rPr>
              <w:t>General Household Survey 2007, table 7.14</w:t>
            </w:r>
          </w:p>
        </w:tc>
        <w:tc>
          <w:tcPr>
            <w:tcW w:w="2984" w:type="dxa"/>
            <w:vMerge w:val="restart"/>
            <w:hideMark/>
          </w:tcPr>
          <w:p w:rsidR="007D3BC4" w:rsidRPr="004A2DCE" w:rsidRDefault="007D3BC4" w:rsidP="007D3BC4">
            <w:pPr>
              <w:rPr>
                <w:sz w:val="20"/>
                <w:szCs w:val="20"/>
              </w:rPr>
            </w:pPr>
            <w:r w:rsidRPr="004A2DCE">
              <w:rPr>
                <w:sz w:val="20"/>
                <w:szCs w:val="20"/>
              </w:rPr>
              <w:t>National prevalence rates for men and women applied to local population projections to produce estimates.</w:t>
            </w:r>
          </w:p>
        </w:tc>
        <w:tc>
          <w:tcPr>
            <w:tcW w:w="973" w:type="dxa"/>
            <w:noWrap/>
            <w:hideMark/>
          </w:tcPr>
          <w:p w:rsidR="007D3BC4" w:rsidRPr="004A2DCE" w:rsidRDefault="007D3BC4" w:rsidP="007D3BC4">
            <w:pPr>
              <w:rPr>
                <w:sz w:val="20"/>
                <w:szCs w:val="20"/>
              </w:rPr>
            </w:pPr>
            <w:r w:rsidRPr="004A2DCE">
              <w:rPr>
                <w:sz w:val="20"/>
                <w:szCs w:val="20"/>
              </w:rPr>
              <w:t>Age range</w:t>
            </w:r>
          </w:p>
        </w:tc>
        <w:tc>
          <w:tcPr>
            <w:tcW w:w="1167" w:type="dxa"/>
            <w:noWrap/>
            <w:hideMark/>
          </w:tcPr>
          <w:p w:rsidR="007D3BC4" w:rsidRPr="004A2DCE" w:rsidRDefault="007D3BC4" w:rsidP="007D3BC4">
            <w:pPr>
              <w:rPr>
                <w:sz w:val="20"/>
                <w:szCs w:val="20"/>
              </w:rPr>
            </w:pPr>
            <w:r w:rsidRPr="004A2DCE">
              <w:rPr>
                <w:sz w:val="20"/>
                <w:szCs w:val="20"/>
              </w:rPr>
              <w:t xml:space="preserve"> % males</w:t>
            </w:r>
          </w:p>
        </w:tc>
        <w:tc>
          <w:tcPr>
            <w:tcW w:w="1033" w:type="dxa"/>
            <w:noWrap/>
            <w:hideMark/>
          </w:tcPr>
          <w:p w:rsidR="007D3BC4" w:rsidRPr="004A2DCE" w:rsidRDefault="007D3BC4" w:rsidP="007D3BC4">
            <w:pPr>
              <w:rPr>
                <w:sz w:val="20"/>
                <w:szCs w:val="20"/>
              </w:rPr>
            </w:pPr>
            <w:r w:rsidRPr="004A2DCE">
              <w:rPr>
                <w:sz w:val="20"/>
                <w:szCs w:val="20"/>
              </w:rPr>
              <w:t xml:space="preserve"> % females</w:t>
            </w:r>
          </w:p>
        </w:tc>
      </w:tr>
      <w:tr w:rsidR="007D3BC4" w:rsidRPr="004A2DCE" w:rsidTr="00113350">
        <w:trPr>
          <w:trHeight w:val="300"/>
          <w:jc w:val="center"/>
        </w:trPr>
        <w:tc>
          <w:tcPr>
            <w:tcW w:w="2003" w:type="dxa"/>
            <w:vMerge/>
            <w:hideMark/>
          </w:tcPr>
          <w:p w:rsidR="007D3BC4" w:rsidRPr="004A2DCE" w:rsidRDefault="007D3BC4" w:rsidP="007D3BC4">
            <w:pPr>
              <w:rPr>
                <w:sz w:val="20"/>
                <w:szCs w:val="20"/>
              </w:rPr>
            </w:pPr>
          </w:p>
        </w:tc>
        <w:tc>
          <w:tcPr>
            <w:tcW w:w="2984" w:type="dxa"/>
            <w:vMerge/>
            <w:hideMark/>
          </w:tcPr>
          <w:p w:rsidR="007D3BC4" w:rsidRPr="004A2DCE" w:rsidRDefault="007D3BC4" w:rsidP="007D3BC4">
            <w:pPr>
              <w:rPr>
                <w:sz w:val="20"/>
                <w:szCs w:val="20"/>
              </w:rPr>
            </w:pPr>
          </w:p>
        </w:tc>
        <w:tc>
          <w:tcPr>
            <w:tcW w:w="973" w:type="dxa"/>
            <w:noWrap/>
            <w:hideMark/>
          </w:tcPr>
          <w:p w:rsidR="007D3BC4" w:rsidRPr="004A2DCE" w:rsidRDefault="007D3BC4" w:rsidP="007D3BC4">
            <w:pPr>
              <w:rPr>
                <w:sz w:val="20"/>
                <w:szCs w:val="20"/>
              </w:rPr>
            </w:pPr>
            <w:r w:rsidRPr="004A2DCE">
              <w:rPr>
                <w:sz w:val="20"/>
                <w:szCs w:val="20"/>
              </w:rPr>
              <w:t>16-44</w:t>
            </w:r>
          </w:p>
        </w:tc>
        <w:tc>
          <w:tcPr>
            <w:tcW w:w="1167" w:type="dxa"/>
            <w:noWrap/>
            <w:hideMark/>
          </w:tcPr>
          <w:p w:rsidR="007D3BC4" w:rsidRPr="004A2DCE" w:rsidRDefault="007D3BC4" w:rsidP="007D3BC4">
            <w:pPr>
              <w:rPr>
                <w:sz w:val="20"/>
                <w:szCs w:val="20"/>
              </w:rPr>
            </w:pPr>
            <w:r w:rsidRPr="004A2DCE">
              <w:rPr>
                <w:sz w:val="20"/>
                <w:szCs w:val="20"/>
              </w:rPr>
              <w:t>0</w:t>
            </w:r>
          </w:p>
        </w:tc>
        <w:tc>
          <w:tcPr>
            <w:tcW w:w="1033" w:type="dxa"/>
            <w:noWrap/>
            <w:hideMark/>
          </w:tcPr>
          <w:p w:rsidR="007D3BC4" w:rsidRPr="004A2DCE" w:rsidRDefault="007D3BC4" w:rsidP="007D3BC4">
            <w:pPr>
              <w:rPr>
                <w:sz w:val="20"/>
                <w:szCs w:val="20"/>
              </w:rPr>
            </w:pPr>
            <w:r w:rsidRPr="004A2DCE">
              <w:rPr>
                <w:sz w:val="20"/>
                <w:szCs w:val="20"/>
              </w:rPr>
              <w:t>0.1</w:t>
            </w:r>
          </w:p>
        </w:tc>
      </w:tr>
      <w:tr w:rsidR="007D3BC4" w:rsidRPr="004A2DCE" w:rsidTr="00113350">
        <w:trPr>
          <w:trHeight w:val="300"/>
          <w:jc w:val="center"/>
        </w:trPr>
        <w:tc>
          <w:tcPr>
            <w:tcW w:w="2003" w:type="dxa"/>
            <w:vMerge/>
            <w:hideMark/>
          </w:tcPr>
          <w:p w:rsidR="007D3BC4" w:rsidRPr="004A2DCE" w:rsidRDefault="007D3BC4" w:rsidP="007D3BC4">
            <w:pPr>
              <w:rPr>
                <w:sz w:val="20"/>
                <w:szCs w:val="20"/>
              </w:rPr>
            </w:pPr>
          </w:p>
        </w:tc>
        <w:tc>
          <w:tcPr>
            <w:tcW w:w="2984" w:type="dxa"/>
            <w:vMerge/>
            <w:hideMark/>
          </w:tcPr>
          <w:p w:rsidR="007D3BC4" w:rsidRPr="004A2DCE" w:rsidRDefault="007D3BC4" w:rsidP="007D3BC4">
            <w:pPr>
              <w:rPr>
                <w:sz w:val="20"/>
                <w:szCs w:val="20"/>
              </w:rPr>
            </w:pPr>
          </w:p>
        </w:tc>
        <w:tc>
          <w:tcPr>
            <w:tcW w:w="973" w:type="dxa"/>
            <w:noWrap/>
            <w:hideMark/>
          </w:tcPr>
          <w:p w:rsidR="007D3BC4" w:rsidRPr="004A2DCE" w:rsidRDefault="007D3BC4" w:rsidP="007D3BC4">
            <w:pPr>
              <w:rPr>
                <w:sz w:val="20"/>
                <w:szCs w:val="20"/>
              </w:rPr>
            </w:pPr>
            <w:r w:rsidRPr="004A2DCE">
              <w:rPr>
                <w:sz w:val="20"/>
                <w:szCs w:val="20"/>
              </w:rPr>
              <w:t>45-64</w:t>
            </w:r>
          </w:p>
        </w:tc>
        <w:tc>
          <w:tcPr>
            <w:tcW w:w="1167" w:type="dxa"/>
            <w:noWrap/>
            <w:hideMark/>
          </w:tcPr>
          <w:p w:rsidR="007D3BC4" w:rsidRPr="004A2DCE" w:rsidRDefault="007D3BC4" w:rsidP="007D3BC4">
            <w:pPr>
              <w:rPr>
                <w:sz w:val="20"/>
                <w:szCs w:val="20"/>
              </w:rPr>
            </w:pPr>
            <w:r w:rsidRPr="004A2DCE">
              <w:rPr>
                <w:sz w:val="20"/>
                <w:szCs w:val="20"/>
              </w:rPr>
              <w:t>0.8</w:t>
            </w:r>
          </w:p>
        </w:tc>
        <w:tc>
          <w:tcPr>
            <w:tcW w:w="1033" w:type="dxa"/>
            <w:noWrap/>
            <w:hideMark/>
          </w:tcPr>
          <w:p w:rsidR="007D3BC4" w:rsidRPr="004A2DCE" w:rsidRDefault="007D3BC4" w:rsidP="007D3BC4">
            <w:pPr>
              <w:rPr>
                <w:sz w:val="20"/>
                <w:szCs w:val="20"/>
              </w:rPr>
            </w:pPr>
            <w:r w:rsidRPr="004A2DCE">
              <w:rPr>
                <w:sz w:val="20"/>
                <w:szCs w:val="20"/>
              </w:rPr>
              <w:t>0.5</w:t>
            </w:r>
          </w:p>
        </w:tc>
      </w:tr>
      <w:tr w:rsidR="007D3BC4" w:rsidRPr="004A2DCE" w:rsidTr="00113350">
        <w:trPr>
          <w:trHeight w:val="300"/>
          <w:jc w:val="center"/>
        </w:trPr>
        <w:tc>
          <w:tcPr>
            <w:tcW w:w="2003" w:type="dxa"/>
            <w:vMerge/>
            <w:hideMark/>
          </w:tcPr>
          <w:p w:rsidR="007D3BC4" w:rsidRPr="004A2DCE" w:rsidRDefault="007D3BC4" w:rsidP="007D3BC4">
            <w:pPr>
              <w:rPr>
                <w:sz w:val="20"/>
                <w:szCs w:val="20"/>
              </w:rPr>
            </w:pPr>
          </w:p>
        </w:tc>
        <w:tc>
          <w:tcPr>
            <w:tcW w:w="2984" w:type="dxa"/>
            <w:vMerge/>
            <w:hideMark/>
          </w:tcPr>
          <w:p w:rsidR="007D3BC4" w:rsidRPr="004A2DCE" w:rsidRDefault="007D3BC4" w:rsidP="007D3BC4">
            <w:pPr>
              <w:rPr>
                <w:sz w:val="20"/>
                <w:szCs w:val="20"/>
              </w:rPr>
            </w:pPr>
          </w:p>
        </w:tc>
        <w:tc>
          <w:tcPr>
            <w:tcW w:w="973" w:type="dxa"/>
            <w:noWrap/>
            <w:hideMark/>
          </w:tcPr>
          <w:p w:rsidR="007D3BC4" w:rsidRPr="004A2DCE" w:rsidRDefault="007D3BC4" w:rsidP="007D3BC4">
            <w:pPr>
              <w:rPr>
                <w:sz w:val="20"/>
                <w:szCs w:val="20"/>
              </w:rPr>
            </w:pPr>
            <w:r w:rsidRPr="004A2DCE">
              <w:rPr>
                <w:sz w:val="20"/>
                <w:szCs w:val="20"/>
              </w:rPr>
              <w:t>65-74</w:t>
            </w:r>
          </w:p>
        </w:tc>
        <w:tc>
          <w:tcPr>
            <w:tcW w:w="1167" w:type="dxa"/>
            <w:noWrap/>
            <w:hideMark/>
          </w:tcPr>
          <w:p w:rsidR="007D3BC4" w:rsidRPr="004A2DCE" w:rsidRDefault="007D3BC4" w:rsidP="007D3BC4">
            <w:pPr>
              <w:rPr>
                <w:sz w:val="20"/>
                <w:szCs w:val="20"/>
              </w:rPr>
            </w:pPr>
            <w:r w:rsidRPr="004A2DCE">
              <w:rPr>
                <w:sz w:val="20"/>
                <w:szCs w:val="20"/>
              </w:rPr>
              <w:t>2.8</w:t>
            </w:r>
          </w:p>
        </w:tc>
        <w:tc>
          <w:tcPr>
            <w:tcW w:w="1033" w:type="dxa"/>
            <w:noWrap/>
            <w:hideMark/>
          </w:tcPr>
          <w:p w:rsidR="007D3BC4" w:rsidRPr="004A2DCE" w:rsidRDefault="007D3BC4" w:rsidP="007D3BC4">
            <w:pPr>
              <w:rPr>
                <w:sz w:val="20"/>
                <w:szCs w:val="20"/>
              </w:rPr>
            </w:pPr>
            <w:r w:rsidRPr="004A2DCE">
              <w:rPr>
                <w:sz w:val="20"/>
                <w:szCs w:val="20"/>
              </w:rPr>
              <w:t>1.2</w:t>
            </w:r>
          </w:p>
        </w:tc>
      </w:tr>
      <w:tr w:rsidR="007D3BC4" w:rsidRPr="004A2DCE" w:rsidTr="00113350">
        <w:trPr>
          <w:trHeight w:val="300"/>
          <w:jc w:val="center"/>
        </w:trPr>
        <w:tc>
          <w:tcPr>
            <w:tcW w:w="2003" w:type="dxa"/>
            <w:vMerge/>
            <w:hideMark/>
          </w:tcPr>
          <w:p w:rsidR="007D3BC4" w:rsidRPr="004A2DCE" w:rsidRDefault="007D3BC4" w:rsidP="007D3BC4">
            <w:pPr>
              <w:rPr>
                <w:sz w:val="20"/>
                <w:szCs w:val="20"/>
              </w:rPr>
            </w:pPr>
          </w:p>
        </w:tc>
        <w:tc>
          <w:tcPr>
            <w:tcW w:w="2984" w:type="dxa"/>
            <w:vMerge/>
            <w:hideMark/>
          </w:tcPr>
          <w:p w:rsidR="007D3BC4" w:rsidRPr="004A2DCE" w:rsidRDefault="007D3BC4" w:rsidP="007D3BC4">
            <w:pPr>
              <w:rPr>
                <w:sz w:val="20"/>
                <w:szCs w:val="20"/>
              </w:rPr>
            </w:pPr>
          </w:p>
        </w:tc>
        <w:tc>
          <w:tcPr>
            <w:tcW w:w="973" w:type="dxa"/>
            <w:noWrap/>
            <w:hideMark/>
          </w:tcPr>
          <w:p w:rsidR="007D3BC4" w:rsidRPr="004A2DCE" w:rsidRDefault="007D3BC4" w:rsidP="007D3BC4">
            <w:pPr>
              <w:rPr>
                <w:sz w:val="20"/>
                <w:szCs w:val="20"/>
              </w:rPr>
            </w:pPr>
            <w:r w:rsidRPr="004A2DCE">
              <w:rPr>
                <w:sz w:val="20"/>
                <w:szCs w:val="20"/>
              </w:rPr>
              <w:t>75+</w:t>
            </w:r>
          </w:p>
        </w:tc>
        <w:tc>
          <w:tcPr>
            <w:tcW w:w="1167" w:type="dxa"/>
            <w:noWrap/>
            <w:hideMark/>
          </w:tcPr>
          <w:p w:rsidR="007D3BC4" w:rsidRPr="004A2DCE" w:rsidRDefault="007D3BC4" w:rsidP="007D3BC4">
            <w:pPr>
              <w:rPr>
                <w:sz w:val="20"/>
                <w:szCs w:val="20"/>
              </w:rPr>
            </w:pPr>
            <w:r w:rsidRPr="004A2DCE">
              <w:rPr>
                <w:sz w:val="20"/>
                <w:szCs w:val="20"/>
              </w:rPr>
              <w:t>3.8</w:t>
            </w:r>
          </w:p>
        </w:tc>
        <w:tc>
          <w:tcPr>
            <w:tcW w:w="1033" w:type="dxa"/>
            <w:noWrap/>
            <w:hideMark/>
          </w:tcPr>
          <w:p w:rsidR="007D3BC4" w:rsidRPr="004A2DCE" w:rsidRDefault="007D3BC4" w:rsidP="007D3BC4">
            <w:pPr>
              <w:rPr>
                <w:sz w:val="20"/>
                <w:szCs w:val="20"/>
              </w:rPr>
            </w:pPr>
            <w:r w:rsidRPr="004A2DCE">
              <w:rPr>
                <w:sz w:val="20"/>
                <w:szCs w:val="20"/>
              </w:rPr>
              <w:t>1.9</w:t>
            </w:r>
          </w:p>
        </w:tc>
      </w:tr>
      <w:tr w:rsidR="007D3BC4" w:rsidRPr="004A2DCE" w:rsidTr="00113350">
        <w:trPr>
          <w:trHeight w:val="300"/>
          <w:jc w:val="center"/>
        </w:trPr>
        <w:tc>
          <w:tcPr>
            <w:tcW w:w="8160" w:type="dxa"/>
            <w:gridSpan w:val="5"/>
            <w:noWrap/>
            <w:hideMark/>
          </w:tcPr>
          <w:p w:rsidR="007D3BC4" w:rsidRPr="004A2DCE" w:rsidRDefault="007D3BC4" w:rsidP="007D3BC4">
            <w:pPr>
              <w:rPr>
                <w:b/>
                <w:bCs/>
                <w:sz w:val="20"/>
                <w:szCs w:val="20"/>
              </w:rPr>
            </w:pPr>
            <w:r w:rsidRPr="004A2DCE">
              <w:rPr>
                <w:b/>
                <w:bCs/>
                <w:sz w:val="20"/>
                <w:szCs w:val="20"/>
              </w:rPr>
              <w:t>Diabetes</w:t>
            </w:r>
          </w:p>
        </w:tc>
      </w:tr>
      <w:tr w:rsidR="007D3BC4" w:rsidRPr="004A2DCE" w:rsidTr="00113350">
        <w:trPr>
          <w:trHeight w:val="300"/>
          <w:jc w:val="center"/>
        </w:trPr>
        <w:tc>
          <w:tcPr>
            <w:tcW w:w="2003" w:type="dxa"/>
            <w:noWrap/>
            <w:hideMark/>
          </w:tcPr>
          <w:p w:rsidR="007D3BC4" w:rsidRPr="004A2DCE" w:rsidRDefault="007D3BC4" w:rsidP="007D3BC4">
            <w:pPr>
              <w:rPr>
                <w:sz w:val="20"/>
                <w:szCs w:val="20"/>
              </w:rPr>
            </w:pPr>
            <w:r w:rsidRPr="004A2DCE">
              <w:rPr>
                <w:sz w:val="20"/>
                <w:szCs w:val="20"/>
              </w:rPr>
              <w:t>Prevalence Source</w:t>
            </w:r>
          </w:p>
        </w:tc>
        <w:tc>
          <w:tcPr>
            <w:tcW w:w="2984" w:type="dxa"/>
            <w:hideMark/>
          </w:tcPr>
          <w:p w:rsidR="007D3BC4" w:rsidRPr="004A2DCE" w:rsidRDefault="007D3BC4" w:rsidP="007D3BC4">
            <w:pPr>
              <w:rPr>
                <w:sz w:val="20"/>
                <w:szCs w:val="20"/>
              </w:rPr>
            </w:pPr>
            <w:r w:rsidRPr="004A2DCE">
              <w:rPr>
                <w:sz w:val="20"/>
                <w:szCs w:val="20"/>
              </w:rPr>
              <w:t>How the estimate is made</w:t>
            </w:r>
          </w:p>
        </w:tc>
        <w:tc>
          <w:tcPr>
            <w:tcW w:w="3173" w:type="dxa"/>
            <w:gridSpan w:val="3"/>
            <w:noWrap/>
            <w:hideMark/>
          </w:tcPr>
          <w:p w:rsidR="007D3BC4" w:rsidRPr="004A2DCE" w:rsidRDefault="007D3BC4" w:rsidP="007D3BC4">
            <w:pPr>
              <w:rPr>
                <w:sz w:val="20"/>
                <w:szCs w:val="20"/>
              </w:rPr>
            </w:pPr>
            <w:r w:rsidRPr="004A2DCE">
              <w:rPr>
                <w:sz w:val="20"/>
                <w:szCs w:val="20"/>
              </w:rPr>
              <w:t>Prevalence rates</w:t>
            </w:r>
          </w:p>
        </w:tc>
      </w:tr>
      <w:tr w:rsidR="007D3BC4" w:rsidRPr="004A2DCE" w:rsidTr="00113350">
        <w:trPr>
          <w:trHeight w:val="300"/>
          <w:jc w:val="center"/>
        </w:trPr>
        <w:tc>
          <w:tcPr>
            <w:tcW w:w="2003" w:type="dxa"/>
            <w:vMerge w:val="restart"/>
            <w:hideMark/>
          </w:tcPr>
          <w:p w:rsidR="007D3BC4" w:rsidRPr="004A2DCE" w:rsidRDefault="007D3BC4" w:rsidP="007D3BC4">
            <w:pPr>
              <w:rPr>
                <w:sz w:val="20"/>
                <w:szCs w:val="20"/>
              </w:rPr>
            </w:pPr>
            <w:r w:rsidRPr="004A2DCE">
              <w:rPr>
                <w:sz w:val="20"/>
                <w:szCs w:val="20"/>
              </w:rPr>
              <w:t>Health Survey for England, 2006, Volume 1 Cardiovascular Disease and Risk Factors in Adults, NHS Information Centre 2008</w:t>
            </w:r>
          </w:p>
        </w:tc>
        <w:tc>
          <w:tcPr>
            <w:tcW w:w="2984" w:type="dxa"/>
            <w:vMerge w:val="restart"/>
            <w:hideMark/>
          </w:tcPr>
          <w:p w:rsidR="007D3BC4" w:rsidRPr="004A2DCE" w:rsidRDefault="007D3BC4" w:rsidP="007D3BC4">
            <w:pPr>
              <w:rPr>
                <w:sz w:val="20"/>
                <w:szCs w:val="20"/>
              </w:rPr>
            </w:pPr>
            <w:r w:rsidRPr="004A2DCE">
              <w:rPr>
                <w:sz w:val="20"/>
                <w:szCs w:val="20"/>
              </w:rPr>
              <w:t>National prevalence rate applied to local population projections to produce estimates.</w:t>
            </w:r>
          </w:p>
        </w:tc>
        <w:tc>
          <w:tcPr>
            <w:tcW w:w="973" w:type="dxa"/>
            <w:noWrap/>
            <w:hideMark/>
          </w:tcPr>
          <w:p w:rsidR="007D3BC4" w:rsidRPr="004A2DCE" w:rsidRDefault="007D3BC4" w:rsidP="007D3BC4">
            <w:pPr>
              <w:rPr>
                <w:sz w:val="20"/>
                <w:szCs w:val="20"/>
              </w:rPr>
            </w:pPr>
            <w:r w:rsidRPr="004A2DCE">
              <w:rPr>
                <w:sz w:val="20"/>
                <w:szCs w:val="20"/>
              </w:rPr>
              <w:t>Age range</w:t>
            </w:r>
          </w:p>
        </w:tc>
        <w:tc>
          <w:tcPr>
            <w:tcW w:w="1167" w:type="dxa"/>
            <w:noWrap/>
            <w:hideMark/>
          </w:tcPr>
          <w:p w:rsidR="007D3BC4" w:rsidRPr="004A2DCE" w:rsidRDefault="007D3BC4" w:rsidP="007D3BC4">
            <w:pPr>
              <w:rPr>
                <w:sz w:val="20"/>
                <w:szCs w:val="20"/>
              </w:rPr>
            </w:pPr>
            <w:r w:rsidRPr="004A2DCE">
              <w:rPr>
                <w:sz w:val="20"/>
                <w:szCs w:val="20"/>
              </w:rPr>
              <w:t>% males</w:t>
            </w:r>
          </w:p>
        </w:tc>
        <w:tc>
          <w:tcPr>
            <w:tcW w:w="1033" w:type="dxa"/>
            <w:noWrap/>
            <w:hideMark/>
          </w:tcPr>
          <w:p w:rsidR="007D3BC4" w:rsidRPr="004A2DCE" w:rsidRDefault="007D3BC4" w:rsidP="007D3BC4">
            <w:pPr>
              <w:rPr>
                <w:sz w:val="20"/>
                <w:szCs w:val="20"/>
              </w:rPr>
            </w:pPr>
            <w:r w:rsidRPr="004A2DCE">
              <w:rPr>
                <w:sz w:val="20"/>
                <w:szCs w:val="20"/>
              </w:rPr>
              <w:t>% females</w:t>
            </w:r>
          </w:p>
        </w:tc>
      </w:tr>
      <w:tr w:rsidR="007D3BC4" w:rsidRPr="004A2DCE" w:rsidTr="00113350">
        <w:trPr>
          <w:trHeight w:val="300"/>
          <w:jc w:val="center"/>
        </w:trPr>
        <w:tc>
          <w:tcPr>
            <w:tcW w:w="2003" w:type="dxa"/>
            <w:vMerge/>
            <w:hideMark/>
          </w:tcPr>
          <w:p w:rsidR="007D3BC4" w:rsidRPr="004A2DCE" w:rsidRDefault="007D3BC4" w:rsidP="007D3BC4">
            <w:pPr>
              <w:rPr>
                <w:sz w:val="20"/>
                <w:szCs w:val="20"/>
              </w:rPr>
            </w:pPr>
          </w:p>
        </w:tc>
        <w:tc>
          <w:tcPr>
            <w:tcW w:w="2984" w:type="dxa"/>
            <w:vMerge/>
            <w:hideMark/>
          </w:tcPr>
          <w:p w:rsidR="007D3BC4" w:rsidRPr="004A2DCE" w:rsidRDefault="007D3BC4" w:rsidP="007D3BC4">
            <w:pPr>
              <w:rPr>
                <w:sz w:val="20"/>
                <w:szCs w:val="20"/>
              </w:rPr>
            </w:pPr>
          </w:p>
        </w:tc>
        <w:tc>
          <w:tcPr>
            <w:tcW w:w="973" w:type="dxa"/>
            <w:noWrap/>
            <w:hideMark/>
          </w:tcPr>
          <w:p w:rsidR="007D3BC4" w:rsidRPr="004A2DCE" w:rsidRDefault="007D3BC4" w:rsidP="007D3BC4">
            <w:pPr>
              <w:rPr>
                <w:sz w:val="20"/>
                <w:szCs w:val="20"/>
              </w:rPr>
            </w:pPr>
            <w:r w:rsidRPr="004A2DCE">
              <w:rPr>
                <w:sz w:val="20"/>
                <w:szCs w:val="20"/>
              </w:rPr>
              <w:t>16-24</w:t>
            </w:r>
          </w:p>
        </w:tc>
        <w:tc>
          <w:tcPr>
            <w:tcW w:w="1167" w:type="dxa"/>
            <w:noWrap/>
            <w:hideMark/>
          </w:tcPr>
          <w:p w:rsidR="007D3BC4" w:rsidRPr="004A2DCE" w:rsidRDefault="007D3BC4" w:rsidP="007D3BC4">
            <w:pPr>
              <w:rPr>
                <w:sz w:val="20"/>
                <w:szCs w:val="20"/>
              </w:rPr>
            </w:pPr>
            <w:r w:rsidRPr="004A2DCE">
              <w:rPr>
                <w:sz w:val="20"/>
                <w:szCs w:val="20"/>
              </w:rPr>
              <w:t>0.8</w:t>
            </w:r>
          </w:p>
        </w:tc>
        <w:tc>
          <w:tcPr>
            <w:tcW w:w="1033" w:type="dxa"/>
            <w:noWrap/>
            <w:hideMark/>
          </w:tcPr>
          <w:p w:rsidR="007D3BC4" w:rsidRPr="004A2DCE" w:rsidRDefault="007D3BC4" w:rsidP="007D3BC4">
            <w:pPr>
              <w:rPr>
                <w:sz w:val="20"/>
                <w:szCs w:val="20"/>
              </w:rPr>
            </w:pPr>
            <w:r w:rsidRPr="004A2DCE">
              <w:rPr>
                <w:sz w:val="20"/>
                <w:szCs w:val="20"/>
              </w:rPr>
              <w:t>0.9</w:t>
            </w:r>
          </w:p>
        </w:tc>
      </w:tr>
      <w:tr w:rsidR="007D3BC4" w:rsidRPr="004A2DCE" w:rsidTr="00113350">
        <w:trPr>
          <w:trHeight w:val="300"/>
          <w:jc w:val="center"/>
        </w:trPr>
        <w:tc>
          <w:tcPr>
            <w:tcW w:w="2003" w:type="dxa"/>
            <w:vMerge/>
            <w:hideMark/>
          </w:tcPr>
          <w:p w:rsidR="007D3BC4" w:rsidRPr="004A2DCE" w:rsidRDefault="007D3BC4" w:rsidP="007D3BC4">
            <w:pPr>
              <w:rPr>
                <w:sz w:val="20"/>
                <w:szCs w:val="20"/>
              </w:rPr>
            </w:pPr>
          </w:p>
        </w:tc>
        <w:tc>
          <w:tcPr>
            <w:tcW w:w="2984" w:type="dxa"/>
            <w:vMerge/>
            <w:hideMark/>
          </w:tcPr>
          <w:p w:rsidR="007D3BC4" w:rsidRPr="004A2DCE" w:rsidRDefault="007D3BC4" w:rsidP="007D3BC4">
            <w:pPr>
              <w:rPr>
                <w:sz w:val="20"/>
                <w:szCs w:val="20"/>
              </w:rPr>
            </w:pPr>
          </w:p>
        </w:tc>
        <w:tc>
          <w:tcPr>
            <w:tcW w:w="973" w:type="dxa"/>
            <w:noWrap/>
            <w:hideMark/>
          </w:tcPr>
          <w:p w:rsidR="007D3BC4" w:rsidRPr="004A2DCE" w:rsidRDefault="007D3BC4" w:rsidP="007D3BC4">
            <w:pPr>
              <w:rPr>
                <w:sz w:val="20"/>
                <w:szCs w:val="20"/>
              </w:rPr>
            </w:pPr>
            <w:r w:rsidRPr="004A2DCE">
              <w:rPr>
                <w:sz w:val="20"/>
                <w:szCs w:val="20"/>
              </w:rPr>
              <w:t>25-34</w:t>
            </w:r>
          </w:p>
        </w:tc>
        <w:tc>
          <w:tcPr>
            <w:tcW w:w="1167" w:type="dxa"/>
            <w:noWrap/>
            <w:hideMark/>
          </w:tcPr>
          <w:p w:rsidR="007D3BC4" w:rsidRPr="004A2DCE" w:rsidRDefault="007D3BC4" w:rsidP="007D3BC4">
            <w:pPr>
              <w:rPr>
                <w:sz w:val="20"/>
                <w:szCs w:val="20"/>
              </w:rPr>
            </w:pPr>
            <w:r w:rsidRPr="004A2DCE">
              <w:rPr>
                <w:sz w:val="20"/>
                <w:szCs w:val="20"/>
              </w:rPr>
              <w:t>1.2</w:t>
            </w:r>
          </w:p>
        </w:tc>
        <w:tc>
          <w:tcPr>
            <w:tcW w:w="1033" w:type="dxa"/>
            <w:noWrap/>
            <w:hideMark/>
          </w:tcPr>
          <w:p w:rsidR="007D3BC4" w:rsidRPr="004A2DCE" w:rsidRDefault="007D3BC4" w:rsidP="007D3BC4">
            <w:pPr>
              <w:rPr>
                <w:sz w:val="20"/>
                <w:szCs w:val="20"/>
              </w:rPr>
            </w:pPr>
            <w:r w:rsidRPr="004A2DCE">
              <w:rPr>
                <w:sz w:val="20"/>
                <w:szCs w:val="20"/>
              </w:rPr>
              <w:t>1.2</w:t>
            </w:r>
          </w:p>
        </w:tc>
      </w:tr>
      <w:tr w:rsidR="007D3BC4" w:rsidRPr="004A2DCE" w:rsidTr="00113350">
        <w:trPr>
          <w:trHeight w:val="300"/>
          <w:jc w:val="center"/>
        </w:trPr>
        <w:tc>
          <w:tcPr>
            <w:tcW w:w="2003" w:type="dxa"/>
            <w:vMerge/>
            <w:hideMark/>
          </w:tcPr>
          <w:p w:rsidR="007D3BC4" w:rsidRPr="004A2DCE" w:rsidRDefault="007D3BC4" w:rsidP="007D3BC4">
            <w:pPr>
              <w:rPr>
                <w:sz w:val="20"/>
                <w:szCs w:val="20"/>
              </w:rPr>
            </w:pPr>
          </w:p>
        </w:tc>
        <w:tc>
          <w:tcPr>
            <w:tcW w:w="2984" w:type="dxa"/>
            <w:vMerge/>
            <w:hideMark/>
          </w:tcPr>
          <w:p w:rsidR="007D3BC4" w:rsidRPr="004A2DCE" w:rsidRDefault="007D3BC4" w:rsidP="007D3BC4">
            <w:pPr>
              <w:rPr>
                <w:sz w:val="20"/>
                <w:szCs w:val="20"/>
              </w:rPr>
            </w:pPr>
          </w:p>
        </w:tc>
        <w:tc>
          <w:tcPr>
            <w:tcW w:w="973" w:type="dxa"/>
            <w:noWrap/>
            <w:hideMark/>
          </w:tcPr>
          <w:p w:rsidR="007D3BC4" w:rsidRPr="004A2DCE" w:rsidRDefault="007D3BC4" w:rsidP="007D3BC4">
            <w:pPr>
              <w:rPr>
                <w:sz w:val="20"/>
                <w:szCs w:val="20"/>
              </w:rPr>
            </w:pPr>
            <w:r w:rsidRPr="004A2DCE">
              <w:rPr>
                <w:sz w:val="20"/>
                <w:szCs w:val="20"/>
              </w:rPr>
              <w:t>35-44</w:t>
            </w:r>
          </w:p>
        </w:tc>
        <w:tc>
          <w:tcPr>
            <w:tcW w:w="1167" w:type="dxa"/>
            <w:noWrap/>
            <w:hideMark/>
          </w:tcPr>
          <w:p w:rsidR="007D3BC4" w:rsidRPr="004A2DCE" w:rsidRDefault="007D3BC4" w:rsidP="007D3BC4">
            <w:pPr>
              <w:rPr>
                <w:sz w:val="20"/>
                <w:szCs w:val="20"/>
              </w:rPr>
            </w:pPr>
            <w:r w:rsidRPr="004A2DCE">
              <w:rPr>
                <w:sz w:val="20"/>
                <w:szCs w:val="20"/>
              </w:rPr>
              <w:t>2.4</w:t>
            </w:r>
          </w:p>
        </w:tc>
        <w:tc>
          <w:tcPr>
            <w:tcW w:w="1033" w:type="dxa"/>
            <w:noWrap/>
            <w:hideMark/>
          </w:tcPr>
          <w:p w:rsidR="007D3BC4" w:rsidRPr="004A2DCE" w:rsidRDefault="007D3BC4" w:rsidP="007D3BC4">
            <w:pPr>
              <w:rPr>
                <w:sz w:val="20"/>
                <w:szCs w:val="20"/>
              </w:rPr>
            </w:pPr>
            <w:r w:rsidRPr="004A2DCE">
              <w:rPr>
                <w:sz w:val="20"/>
                <w:szCs w:val="20"/>
              </w:rPr>
              <w:t>1.2</w:t>
            </w:r>
          </w:p>
        </w:tc>
      </w:tr>
      <w:tr w:rsidR="007D3BC4" w:rsidRPr="004A2DCE" w:rsidTr="00113350">
        <w:trPr>
          <w:trHeight w:val="300"/>
          <w:jc w:val="center"/>
        </w:trPr>
        <w:tc>
          <w:tcPr>
            <w:tcW w:w="2003" w:type="dxa"/>
            <w:vMerge/>
            <w:hideMark/>
          </w:tcPr>
          <w:p w:rsidR="007D3BC4" w:rsidRPr="004A2DCE" w:rsidRDefault="007D3BC4" w:rsidP="007D3BC4">
            <w:pPr>
              <w:rPr>
                <w:sz w:val="20"/>
                <w:szCs w:val="20"/>
              </w:rPr>
            </w:pPr>
          </w:p>
        </w:tc>
        <w:tc>
          <w:tcPr>
            <w:tcW w:w="2984" w:type="dxa"/>
            <w:vMerge/>
            <w:hideMark/>
          </w:tcPr>
          <w:p w:rsidR="007D3BC4" w:rsidRPr="004A2DCE" w:rsidRDefault="007D3BC4" w:rsidP="007D3BC4">
            <w:pPr>
              <w:rPr>
                <w:sz w:val="20"/>
                <w:szCs w:val="20"/>
              </w:rPr>
            </w:pPr>
          </w:p>
        </w:tc>
        <w:tc>
          <w:tcPr>
            <w:tcW w:w="973" w:type="dxa"/>
            <w:noWrap/>
            <w:hideMark/>
          </w:tcPr>
          <w:p w:rsidR="007D3BC4" w:rsidRPr="004A2DCE" w:rsidRDefault="007D3BC4" w:rsidP="007D3BC4">
            <w:pPr>
              <w:rPr>
                <w:sz w:val="20"/>
                <w:szCs w:val="20"/>
              </w:rPr>
            </w:pPr>
            <w:r w:rsidRPr="004A2DCE">
              <w:rPr>
                <w:sz w:val="20"/>
                <w:szCs w:val="20"/>
              </w:rPr>
              <w:t>45-54</w:t>
            </w:r>
          </w:p>
        </w:tc>
        <w:tc>
          <w:tcPr>
            <w:tcW w:w="1167" w:type="dxa"/>
            <w:noWrap/>
            <w:hideMark/>
          </w:tcPr>
          <w:p w:rsidR="007D3BC4" w:rsidRPr="004A2DCE" w:rsidRDefault="007D3BC4" w:rsidP="007D3BC4">
            <w:pPr>
              <w:rPr>
                <w:sz w:val="20"/>
                <w:szCs w:val="20"/>
              </w:rPr>
            </w:pPr>
            <w:r w:rsidRPr="004A2DCE">
              <w:rPr>
                <w:sz w:val="20"/>
                <w:szCs w:val="20"/>
              </w:rPr>
              <w:t>6</w:t>
            </w:r>
          </w:p>
        </w:tc>
        <w:tc>
          <w:tcPr>
            <w:tcW w:w="1033" w:type="dxa"/>
            <w:noWrap/>
            <w:hideMark/>
          </w:tcPr>
          <w:p w:rsidR="007D3BC4" w:rsidRPr="004A2DCE" w:rsidRDefault="007D3BC4" w:rsidP="007D3BC4">
            <w:pPr>
              <w:rPr>
                <w:sz w:val="20"/>
                <w:szCs w:val="20"/>
              </w:rPr>
            </w:pPr>
            <w:r w:rsidRPr="004A2DCE">
              <w:rPr>
                <w:sz w:val="20"/>
                <w:szCs w:val="20"/>
              </w:rPr>
              <w:t>3.6</w:t>
            </w:r>
          </w:p>
        </w:tc>
      </w:tr>
      <w:tr w:rsidR="007D3BC4" w:rsidRPr="004A2DCE" w:rsidTr="00113350">
        <w:trPr>
          <w:trHeight w:val="300"/>
          <w:jc w:val="center"/>
        </w:trPr>
        <w:tc>
          <w:tcPr>
            <w:tcW w:w="2003" w:type="dxa"/>
            <w:vMerge/>
            <w:hideMark/>
          </w:tcPr>
          <w:p w:rsidR="007D3BC4" w:rsidRPr="004A2DCE" w:rsidRDefault="007D3BC4" w:rsidP="007D3BC4">
            <w:pPr>
              <w:rPr>
                <w:sz w:val="20"/>
                <w:szCs w:val="20"/>
              </w:rPr>
            </w:pPr>
          </w:p>
        </w:tc>
        <w:tc>
          <w:tcPr>
            <w:tcW w:w="2984" w:type="dxa"/>
            <w:vMerge/>
            <w:hideMark/>
          </w:tcPr>
          <w:p w:rsidR="007D3BC4" w:rsidRPr="004A2DCE" w:rsidRDefault="007D3BC4" w:rsidP="007D3BC4">
            <w:pPr>
              <w:rPr>
                <w:sz w:val="20"/>
                <w:szCs w:val="20"/>
              </w:rPr>
            </w:pPr>
          </w:p>
        </w:tc>
        <w:tc>
          <w:tcPr>
            <w:tcW w:w="973" w:type="dxa"/>
            <w:noWrap/>
            <w:hideMark/>
          </w:tcPr>
          <w:p w:rsidR="007D3BC4" w:rsidRPr="004A2DCE" w:rsidRDefault="007D3BC4" w:rsidP="007D3BC4">
            <w:pPr>
              <w:rPr>
                <w:sz w:val="20"/>
                <w:szCs w:val="20"/>
              </w:rPr>
            </w:pPr>
            <w:r w:rsidRPr="004A2DCE">
              <w:rPr>
                <w:sz w:val="20"/>
                <w:szCs w:val="20"/>
              </w:rPr>
              <w:t>55-64</w:t>
            </w:r>
          </w:p>
        </w:tc>
        <w:tc>
          <w:tcPr>
            <w:tcW w:w="1167" w:type="dxa"/>
            <w:noWrap/>
            <w:hideMark/>
          </w:tcPr>
          <w:p w:rsidR="007D3BC4" w:rsidRPr="004A2DCE" w:rsidRDefault="007D3BC4" w:rsidP="007D3BC4">
            <w:pPr>
              <w:rPr>
                <w:sz w:val="20"/>
                <w:szCs w:val="20"/>
              </w:rPr>
            </w:pPr>
            <w:r w:rsidRPr="004A2DCE">
              <w:rPr>
                <w:sz w:val="20"/>
                <w:szCs w:val="20"/>
              </w:rPr>
              <w:t>8.5</w:t>
            </w:r>
          </w:p>
        </w:tc>
        <w:tc>
          <w:tcPr>
            <w:tcW w:w="1033" w:type="dxa"/>
            <w:noWrap/>
            <w:hideMark/>
          </w:tcPr>
          <w:p w:rsidR="007D3BC4" w:rsidRPr="004A2DCE" w:rsidRDefault="007D3BC4" w:rsidP="007D3BC4">
            <w:pPr>
              <w:rPr>
                <w:sz w:val="20"/>
                <w:szCs w:val="20"/>
              </w:rPr>
            </w:pPr>
            <w:r w:rsidRPr="004A2DCE">
              <w:rPr>
                <w:sz w:val="20"/>
                <w:szCs w:val="20"/>
              </w:rPr>
              <w:t>6</w:t>
            </w:r>
          </w:p>
        </w:tc>
      </w:tr>
      <w:tr w:rsidR="007D3BC4" w:rsidRPr="004A2DCE" w:rsidTr="00113350">
        <w:trPr>
          <w:trHeight w:val="300"/>
          <w:jc w:val="center"/>
        </w:trPr>
        <w:tc>
          <w:tcPr>
            <w:tcW w:w="2003" w:type="dxa"/>
            <w:vMerge/>
            <w:hideMark/>
          </w:tcPr>
          <w:p w:rsidR="007D3BC4" w:rsidRPr="004A2DCE" w:rsidRDefault="007D3BC4" w:rsidP="007D3BC4">
            <w:pPr>
              <w:rPr>
                <w:sz w:val="20"/>
                <w:szCs w:val="20"/>
              </w:rPr>
            </w:pPr>
          </w:p>
        </w:tc>
        <w:tc>
          <w:tcPr>
            <w:tcW w:w="2984" w:type="dxa"/>
            <w:vMerge/>
            <w:hideMark/>
          </w:tcPr>
          <w:p w:rsidR="007D3BC4" w:rsidRPr="004A2DCE" w:rsidRDefault="007D3BC4" w:rsidP="007D3BC4">
            <w:pPr>
              <w:rPr>
                <w:sz w:val="20"/>
                <w:szCs w:val="20"/>
              </w:rPr>
            </w:pPr>
          </w:p>
        </w:tc>
        <w:tc>
          <w:tcPr>
            <w:tcW w:w="973" w:type="dxa"/>
            <w:noWrap/>
            <w:hideMark/>
          </w:tcPr>
          <w:p w:rsidR="007D3BC4" w:rsidRPr="004A2DCE" w:rsidRDefault="007D3BC4" w:rsidP="007D3BC4">
            <w:pPr>
              <w:rPr>
                <w:sz w:val="20"/>
                <w:szCs w:val="20"/>
              </w:rPr>
            </w:pPr>
            <w:r w:rsidRPr="004A2DCE">
              <w:rPr>
                <w:sz w:val="20"/>
                <w:szCs w:val="20"/>
              </w:rPr>
              <w:t>65-74</w:t>
            </w:r>
          </w:p>
        </w:tc>
        <w:tc>
          <w:tcPr>
            <w:tcW w:w="1167" w:type="dxa"/>
            <w:noWrap/>
            <w:hideMark/>
          </w:tcPr>
          <w:p w:rsidR="007D3BC4" w:rsidRPr="004A2DCE" w:rsidRDefault="007D3BC4" w:rsidP="007D3BC4">
            <w:pPr>
              <w:rPr>
                <w:sz w:val="20"/>
                <w:szCs w:val="20"/>
              </w:rPr>
            </w:pPr>
            <w:r w:rsidRPr="004A2DCE">
              <w:rPr>
                <w:sz w:val="20"/>
                <w:szCs w:val="20"/>
              </w:rPr>
              <w:t>15.7</w:t>
            </w:r>
          </w:p>
        </w:tc>
        <w:tc>
          <w:tcPr>
            <w:tcW w:w="1033" w:type="dxa"/>
            <w:noWrap/>
            <w:hideMark/>
          </w:tcPr>
          <w:p w:rsidR="007D3BC4" w:rsidRPr="004A2DCE" w:rsidRDefault="007D3BC4" w:rsidP="007D3BC4">
            <w:pPr>
              <w:rPr>
                <w:sz w:val="20"/>
                <w:szCs w:val="20"/>
              </w:rPr>
            </w:pPr>
            <w:r w:rsidRPr="004A2DCE">
              <w:rPr>
                <w:sz w:val="20"/>
                <w:szCs w:val="20"/>
              </w:rPr>
              <w:t>10.4</w:t>
            </w:r>
          </w:p>
        </w:tc>
      </w:tr>
      <w:tr w:rsidR="007D3BC4" w:rsidRPr="004A2DCE" w:rsidTr="00113350">
        <w:trPr>
          <w:trHeight w:val="300"/>
          <w:jc w:val="center"/>
        </w:trPr>
        <w:tc>
          <w:tcPr>
            <w:tcW w:w="2003" w:type="dxa"/>
            <w:vMerge/>
            <w:hideMark/>
          </w:tcPr>
          <w:p w:rsidR="007D3BC4" w:rsidRPr="004A2DCE" w:rsidRDefault="007D3BC4" w:rsidP="007D3BC4">
            <w:pPr>
              <w:rPr>
                <w:sz w:val="20"/>
                <w:szCs w:val="20"/>
              </w:rPr>
            </w:pPr>
          </w:p>
        </w:tc>
        <w:tc>
          <w:tcPr>
            <w:tcW w:w="2984" w:type="dxa"/>
            <w:vMerge/>
            <w:hideMark/>
          </w:tcPr>
          <w:p w:rsidR="007D3BC4" w:rsidRPr="004A2DCE" w:rsidRDefault="007D3BC4" w:rsidP="007D3BC4">
            <w:pPr>
              <w:rPr>
                <w:sz w:val="20"/>
                <w:szCs w:val="20"/>
              </w:rPr>
            </w:pPr>
          </w:p>
        </w:tc>
        <w:tc>
          <w:tcPr>
            <w:tcW w:w="973" w:type="dxa"/>
            <w:noWrap/>
            <w:hideMark/>
          </w:tcPr>
          <w:p w:rsidR="007D3BC4" w:rsidRPr="004A2DCE" w:rsidRDefault="007D3BC4" w:rsidP="007D3BC4">
            <w:pPr>
              <w:rPr>
                <w:sz w:val="20"/>
                <w:szCs w:val="20"/>
              </w:rPr>
            </w:pPr>
            <w:r w:rsidRPr="004A2DCE">
              <w:rPr>
                <w:sz w:val="20"/>
                <w:szCs w:val="20"/>
              </w:rPr>
              <w:t>75+</w:t>
            </w:r>
          </w:p>
        </w:tc>
        <w:tc>
          <w:tcPr>
            <w:tcW w:w="1167" w:type="dxa"/>
            <w:noWrap/>
            <w:hideMark/>
          </w:tcPr>
          <w:p w:rsidR="007D3BC4" w:rsidRPr="004A2DCE" w:rsidRDefault="007D3BC4" w:rsidP="007D3BC4">
            <w:pPr>
              <w:rPr>
                <w:sz w:val="20"/>
                <w:szCs w:val="20"/>
              </w:rPr>
            </w:pPr>
            <w:r w:rsidRPr="004A2DCE">
              <w:rPr>
                <w:sz w:val="20"/>
                <w:szCs w:val="20"/>
              </w:rPr>
              <w:t>13.5</w:t>
            </w:r>
          </w:p>
        </w:tc>
        <w:tc>
          <w:tcPr>
            <w:tcW w:w="1033" w:type="dxa"/>
            <w:noWrap/>
            <w:hideMark/>
          </w:tcPr>
          <w:p w:rsidR="007D3BC4" w:rsidRDefault="007D3BC4" w:rsidP="007D3BC4">
            <w:pPr>
              <w:rPr>
                <w:sz w:val="20"/>
                <w:szCs w:val="20"/>
              </w:rPr>
            </w:pPr>
            <w:r w:rsidRPr="004A2DCE">
              <w:rPr>
                <w:sz w:val="20"/>
                <w:szCs w:val="20"/>
              </w:rPr>
              <w:t>10.6</w:t>
            </w:r>
          </w:p>
          <w:p w:rsidR="00AD67EF" w:rsidRDefault="00AD67EF" w:rsidP="007D3BC4">
            <w:pPr>
              <w:rPr>
                <w:sz w:val="20"/>
                <w:szCs w:val="20"/>
              </w:rPr>
            </w:pPr>
          </w:p>
          <w:p w:rsidR="00AD67EF" w:rsidRDefault="00AD67EF" w:rsidP="007D3BC4">
            <w:pPr>
              <w:rPr>
                <w:sz w:val="20"/>
                <w:szCs w:val="20"/>
              </w:rPr>
            </w:pPr>
          </w:p>
          <w:p w:rsidR="00AD67EF" w:rsidRDefault="00AD67EF" w:rsidP="007D3BC4">
            <w:pPr>
              <w:rPr>
                <w:sz w:val="20"/>
                <w:szCs w:val="20"/>
              </w:rPr>
            </w:pPr>
          </w:p>
          <w:p w:rsidR="00AD67EF" w:rsidRDefault="00AD67EF" w:rsidP="007D3BC4">
            <w:pPr>
              <w:rPr>
                <w:sz w:val="20"/>
                <w:szCs w:val="20"/>
              </w:rPr>
            </w:pPr>
          </w:p>
          <w:p w:rsidR="00AD67EF" w:rsidRDefault="00AD67EF" w:rsidP="007D3BC4">
            <w:pPr>
              <w:rPr>
                <w:sz w:val="20"/>
                <w:szCs w:val="20"/>
              </w:rPr>
            </w:pPr>
          </w:p>
          <w:p w:rsidR="00AD67EF" w:rsidRDefault="00AD67EF" w:rsidP="007D3BC4">
            <w:pPr>
              <w:rPr>
                <w:sz w:val="20"/>
                <w:szCs w:val="20"/>
              </w:rPr>
            </w:pPr>
          </w:p>
          <w:p w:rsidR="00AD67EF" w:rsidRPr="004A2DCE" w:rsidRDefault="00AD67EF" w:rsidP="007D3BC4">
            <w:pPr>
              <w:rPr>
                <w:sz w:val="20"/>
                <w:szCs w:val="20"/>
              </w:rPr>
            </w:pPr>
            <w:r>
              <w:rPr>
                <w:sz w:val="20"/>
                <w:szCs w:val="20"/>
              </w:rPr>
              <w:t>Continued on next page</w:t>
            </w:r>
          </w:p>
        </w:tc>
      </w:tr>
      <w:tr w:rsidR="007D3BC4" w:rsidRPr="004A2DCE" w:rsidTr="00113350">
        <w:trPr>
          <w:trHeight w:val="300"/>
          <w:jc w:val="center"/>
        </w:trPr>
        <w:tc>
          <w:tcPr>
            <w:tcW w:w="8160" w:type="dxa"/>
            <w:gridSpan w:val="5"/>
            <w:noWrap/>
            <w:hideMark/>
          </w:tcPr>
          <w:p w:rsidR="007D3BC4" w:rsidRPr="004A2DCE" w:rsidRDefault="007D3BC4" w:rsidP="007D3BC4">
            <w:pPr>
              <w:rPr>
                <w:b/>
                <w:bCs/>
                <w:sz w:val="20"/>
                <w:szCs w:val="20"/>
              </w:rPr>
            </w:pPr>
            <w:r w:rsidRPr="004A2DCE">
              <w:rPr>
                <w:b/>
                <w:bCs/>
                <w:sz w:val="20"/>
                <w:szCs w:val="20"/>
              </w:rPr>
              <w:lastRenderedPageBreak/>
              <w:t>Serious visual impairment</w:t>
            </w:r>
          </w:p>
        </w:tc>
      </w:tr>
      <w:tr w:rsidR="007D3BC4" w:rsidRPr="004A2DCE" w:rsidTr="00113350">
        <w:trPr>
          <w:trHeight w:val="300"/>
          <w:jc w:val="center"/>
        </w:trPr>
        <w:tc>
          <w:tcPr>
            <w:tcW w:w="2003" w:type="dxa"/>
            <w:noWrap/>
            <w:hideMark/>
          </w:tcPr>
          <w:p w:rsidR="007D3BC4" w:rsidRPr="004A2DCE" w:rsidRDefault="007D3BC4" w:rsidP="007D3BC4">
            <w:pPr>
              <w:rPr>
                <w:sz w:val="20"/>
                <w:szCs w:val="20"/>
              </w:rPr>
            </w:pPr>
            <w:r w:rsidRPr="004A2DCE">
              <w:rPr>
                <w:sz w:val="20"/>
                <w:szCs w:val="20"/>
              </w:rPr>
              <w:t>Prevalence Source</w:t>
            </w:r>
          </w:p>
        </w:tc>
        <w:tc>
          <w:tcPr>
            <w:tcW w:w="2984" w:type="dxa"/>
            <w:hideMark/>
          </w:tcPr>
          <w:p w:rsidR="007D3BC4" w:rsidRPr="004A2DCE" w:rsidRDefault="007D3BC4" w:rsidP="007D3BC4">
            <w:pPr>
              <w:rPr>
                <w:sz w:val="20"/>
                <w:szCs w:val="20"/>
              </w:rPr>
            </w:pPr>
            <w:r w:rsidRPr="004A2DCE">
              <w:rPr>
                <w:sz w:val="20"/>
                <w:szCs w:val="20"/>
              </w:rPr>
              <w:t>How the estimate is made</w:t>
            </w:r>
          </w:p>
        </w:tc>
        <w:tc>
          <w:tcPr>
            <w:tcW w:w="3173" w:type="dxa"/>
            <w:gridSpan w:val="3"/>
            <w:noWrap/>
            <w:hideMark/>
          </w:tcPr>
          <w:p w:rsidR="007D3BC4" w:rsidRPr="004A2DCE" w:rsidRDefault="007D3BC4" w:rsidP="007D3BC4">
            <w:pPr>
              <w:rPr>
                <w:sz w:val="20"/>
                <w:szCs w:val="20"/>
              </w:rPr>
            </w:pPr>
            <w:r w:rsidRPr="004A2DCE">
              <w:rPr>
                <w:sz w:val="20"/>
                <w:szCs w:val="20"/>
              </w:rPr>
              <w:t>Prevalence rate</w:t>
            </w:r>
          </w:p>
        </w:tc>
      </w:tr>
      <w:tr w:rsidR="007D3BC4" w:rsidRPr="004A2DCE" w:rsidTr="00113350">
        <w:trPr>
          <w:trHeight w:val="4005"/>
          <w:jc w:val="center"/>
        </w:trPr>
        <w:tc>
          <w:tcPr>
            <w:tcW w:w="2003" w:type="dxa"/>
            <w:hideMark/>
          </w:tcPr>
          <w:p w:rsidR="007D3BC4" w:rsidRPr="004A2DCE" w:rsidRDefault="007D3BC4" w:rsidP="007D3BC4">
            <w:pPr>
              <w:rPr>
                <w:sz w:val="20"/>
                <w:szCs w:val="20"/>
              </w:rPr>
            </w:pPr>
            <w:r w:rsidRPr="004A2DCE">
              <w:rPr>
                <w:sz w:val="20"/>
                <w:szCs w:val="20"/>
              </w:rPr>
              <w:t xml:space="preserve">Used three studies: Tate et al, 2005. Visual impairment in the UK, a review of the literature; </w:t>
            </w:r>
            <w:proofErr w:type="spellStart"/>
            <w:r w:rsidRPr="004A2DCE">
              <w:rPr>
                <w:sz w:val="20"/>
                <w:szCs w:val="20"/>
              </w:rPr>
              <w:t>Nissen</w:t>
            </w:r>
            <w:proofErr w:type="spellEnd"/>
            <w:r w:rsidRPr="004A2DCE">
              <w:rPr>
                <w:sz w:val="20"/>
                <w:szCs w:val="20"/>
              </w:rPr>
              <w:t xml:space="preserve"> et al review of epidemiological studies perfo</w:t>
            </w:r>
            <w:r w:rsidR="00AE6057">
              <w:rPr>
                <w:sz w:val="20"/>
                <w:szCs w:val="20"/>
              </w:rPr>
              <w:t>rmed in Western E</w:t>
            </w:r>
            <w:r w:rsidRPr="004A2DCE">
              <w:rPr>
                <w:sz w:val="20"/>
                <w:szCs w:val="20"/>
              </w:rPr>
              <w:t>urope North America and Australia (details not given); RNIB (details not given)</w:t>
            </w:r>
          </w:p>
        </w:tc>
        <w:tc>
          <w:tcPr>
            <w:tcW w:w="2984" w:type="dxa"/>
            <w:hideMark/>
          </w:tcPr>
          <w:p w:rsidR="007D3BC4" w:rsidRPr="004A2DCE" w:rsidRDefault="007D3BC4" w:rsidP="007D3BC4">
            <w:pPr>
              <w:rPr>
                <w:sz w:val="20"/>
                <w:szCs w:val="20"/>
              </w:rPr>
            </w:pPr>
            <w:r w:rsidRPr="004A2DCE">
              <w:rPr>
                <w:sz w:val="20"/>
                <w:szCs w:val="20"/>
              </w:rPr>
              <w:t>Mean prevalence rate applied to local population projections to produce estimates</w:t>
            </w:r>
          </w:p>
        </w:tc>
        <w:tc>
          <w:tcPr>
            <w:tcW w:w="3173" w:type="dxa"/>
            <w:gridSpan w:val="3"/>
            <w:noWrap/>
            <w:hideMark/>
          </w:tcPr>
          <w:p w:rsidR="007D3BC4" w:rsidRPr="004A2DCE" w:rsidRDefault="007D3BC4" w:rsidP="007D3BC4">
            <w:pPr>
              <w:rPr>
                <w:sz w:val="20"/>
                <w:szCs w:val="20"/>
              </w:rPr>
            </w:pPr>
            <w:r w:rsidRPr="004A2DCE">
              <w:rPr>
                <w:sz w:val="20"/>
                <w:szCs w:val="20"/>
              </w:rPr>
              <w:t>Mean of the three studies: 0.07%</w:t>
            </w:r>
          </w:p>
        </w:tc>
      </w:tr>
      <w:tr w:rsidR="007D3BC4" w:rsidRPr="004A2DCE" w:rsidTr="00113350">
        <w:trPr>
          <w:trHeight w:val="300"/>
          <w:jc w:val="center"/>
        </w:trPr>
        <w:tc>
          <w:tcPr>
            <w:tcW w:w="8160" w:type="dxa"/>
            <w:gridSpan w:val="5"/>
            <w:noWrap/>
            <w:hideMark/>
          </w:tcPr>
          <w:p w:rsidR="007D3BC4" w:rsidRPr="004A2DCE" w:rsidRDefault="007D3BC4" w:rsidP="007D3BC4">
            <w:pPr>
              <w:rPr>
                <w:b/>
                <w:bCs/>
                <w:sz w:val="20"/>
                <w:szCs w:val="20"/>
              </w:rPr>
            </w:pPr>
            <w:r w:rsidRPr="004A2DCE">
              <w:rPr>
                <w:b/>
                <w:bCs/>
                <w:sz w:val="20"/>
                <w:szCs w:val="20"/>
              </w:rPr>
              <w:t>Moderate or severe hearing impairment</w:t>
            </w:r>
          </w:p>
        </w:tc>
      </w:tr>
      <w:tr w:rsidR="007D3BC4" w:rsidRPr="004A2DCE" w:rsidTr="00113350">
        <w:trPr>
          <w:trHeight w:val="300"/>
          <w:jc w:val="center"/>
        </w:trPr>
        <w:tc>
          <w:tcPr>
            <w:tcW w:w="2003" w:type="dxa"/>
            <w:noWrap/>
            <w:hideMark/>
          </w:tcPr>
          <w:p w:rsidR="007D3BC4" w:rsidRPr="004A2DCE" w:rsidRDefault="007D3BC4" w:rsidP="007D3BC4">
            <w:pPr>
              <w:rPr>
                <w:sz w:val="20"/>
                <w:szCs w:val="20"/>
              </w:rPr>
            </w:pPr>
            <w:r w:rsidRPr="004A2DCE">
              <w:rPr>
                <w:sz w:val="20"/>
                <w:szCs w:val="20"/>
              </w:rPr>
              <w:t>Prevalence Source</w:t>
            </w:r>
          </w:p>
        </w:tc>
        <w:tc>
          <w:tcPr>
            <w:tcW w:w="2984" w:type="dxa"/>
            <w:hideMark/>
          </w:tcPr>
          <w:p w:rsidR="007D3BC4" w:rsidRPr="004A2DCE" w:rsidRDefault="007D3BC4" w:rsidP="007D3BC4">
            <w:pPr>
              <w:rPr>
                <w:sz w:val="20"/>
                <w:szCs w:val="20"/>
              </w:rPr>
            </w:pPr>
            <w:r w:rsidRPr="004A2DCE">
              <w:rPr>
                <w:sz w:val="20"/>
                <w:szCs w:val="20"/>
              </w:rPr>
              <w:t>How the estimate is made</w:t>
            </w:r>
          </w:p>
        </w:tc>
        <w:tc>
          <w:tcPr>
            <w:tcW w:w="3173" w:type="dxa"/>
            <w:gridSpan w:val="3"/>
            <w:noWrap/>
            <w:hideMark/>
          </w:tcPr>
          <w:p w:rsidR="007D3BC4" w:rsidRPr="004A2DCE" w:rsidRDefault="007D3BC4" w:rsidP="007D3BC4">
            <w:pPr>
              <w:rPr>
                <w:sz w:val="20"/>
                <w:szCs w:val="20"/>
              </w:rPr>
            </w:pPr>
            <w:r w:rsidRPr="004A2DCE">
              <w:rPr>
                <w:sz w:val="20"/>
                <w:szCs w:val="20"/>
              </w:rPr>
              <w:t>Prevalence rates</w:t>
            </w:r>
          </w:p>
        </w:tc>
      </w:tr>
      <w:tr w:rsidR="007D3BC4" w:rsidRPr="004A2DCE" w:rsidTr="00113350">
        <w:trPr>
          <w:trHeight w:val="435"/>
          <w:jc w:val="center"/>
        </w:trPr>
        <w:tc>
          <w:tcPr>
            <w:tcW w:w="2003" w:type="dxa"/>
            <w:vMerge w:val="restart"/>
            <w:hideMark/>
          </w:tcPr>
          <w:p w:rsidR="007D3BC4" w:rsidRPr="004A2DCE" w:rsidRDefault="007D3BC4" w:rsidP="007D3BC4">
            <w:pPr>
              <w:rPr>
                <w:sz w:val="20"/>
                <w:szCs w:val="20"/>
              </w:rPr>
            </w:pPr>
            <w:r w:rsidRPr="004A2DCE">
              <w:rPr>
                <w:sz w:val="20"/>
                <w:szCs w:val="20"/>
              </w:rPr>
              <w:t xml:space="preserve">Used two studies: Adrian Davis (Ed.), Hearing in Adults (1995), </w:t>
            </w:r>
            <w:proofErr w:type="spellStart"/>
            <w:r w:rsidRPr="004A2DCE">
              <w:rPr>
                <w:sz w:val="20"/>
                <w:szCs w:val="20"/>
              </w:rPr>
              <w:t>Whurr</w:t>
            </w:r>
            <w:proofErr w:type="spellEnd"/>
            <w:r w:rsidRPr="004A2DCE">
              <w:rPr>
                <w:sz w:val="20"/>
                <w:szCs w:val="20"/>
              </w:rPr>
              <w:t xml:space="preserve"> Publishers Limited, and Adrian Davis et al, Health Technology Assessments 11(42):1-294 (October 2007).</w:t>
            </w:r>
          </w:p>
        </w:tc>
        <w:tc>
          <w:tcPr>
            <w:tcW w:w="2984" w:type="dxa"/>
            <w:vMerge w:val="restart"/>
            <w:hideMark/>
          </w:tcPr>
          <w:p w:rsidR="007D3BC4" w:rsidRPr="004A2DCE" w:rsidRDefault="007D3BC4" w:rsidP="007D3BC4">
            <w:pPr>
              <w:rPr>
                <w:sz w:val="20"/>
                <w:szCs w:val="20"/>
              </w:rPr>
            </w:pPr>
            <w:r w:rsidRPr="004A2DCE">
              <w:rPr>
                <w:sz w:val="20"/>
                <w:szCs w:val="20"/>
              </w:rPr>
              <w:t>Mean prevalence rate applied to local population projections to produce estimates.</w:t>
            </w:r>
          </w:p>
        </w:tc>
        <w:tc>
          <w:tcPr>
            <w:tcW w:w="973" w:type="dxa"/>
            <w:noWrap/>
            <w:hideMark/>
          </w:tcPr>
          <w:p w:rsidR="007D3BC4" w:rsidRPr="004A2DCE" w:rsidRDefault="007D3BC4" w:rsidP="007D3BC4">
            <w:pPr>
              <w:rPr>
                <w:sz w:val="20"/>
                <w:szCs w:val="20"/>
              </w:rPr>
            </w:pPr>
            <w:r w:rsidRPr="004A2DCE">
              <w:rPr>
                <w:sz w:val="20"/>
                <w:szCs w:val="20"/>
              </w:rPr>
              <w:t>Age range</w:t>
            </w:r>
          </w:p>
        </w:tc>
        <w:tc>
          <w:tcPr>
            <w:tcW w:w="1167" w:type="dxa"/>
            <w:noWrap/>
            <w:hideMark/>
          </w:tcPr>
          <w:p w:rsidR="007D3BC4" w:rsidRPr="004A2DCE" w:rsidRDefault="007D3BC4" w:rsidP="007D3BC4">
            <w:pPr>
              <w:rPr>
                <w:sz w:val="20"/>
                <w:szCs w:val="20"/>
              </w:rPr>
            </w:pPr>
            <w:r w:rsidRPr="004A2DCE">
              <w:rPr>
                <w:sz w:val="20"/>
                <w:szCs w:val="20"/>
              </w:rPr>
              <w:t>% males</w:t>
            </w:r>
          </w:p>
        </w:tc>
        <w:tc>
          <w:tcPr>
            <w:tcW w:w="1033" w:type="dxa"/>
            <w:noWrap/>
            <w:hideMark/>
          </w:tcPr>
          <w:p w:rsidR="007D3BC4" w:rsidRPr="004A2DCE" w:rsidRDefault="007D3BC4" w:rsidP="007D3BC4">
            <w:pPr>
              <w:rPr>
                <w:sz w:val="20"/>
                <w:szCs w:val="20"/>
              </w:rPr>
            </w:pPr>
            <w:r w:rsidRPr="004A2DCE">
              <w:rPr>
                <w:sz w:val="20"/>
                <w:szCs w:val="20"/>
              </w:rPr>
              <w:t>% females</w:t>
            </w:r>
          </w:p>
        </w:tc>
      </w:tr>
      <w:tr w:rsidR="007D3BC4" w:rsidRPr="004A2DCE" w:rsidTr="00113350">
        <w:trPr>
          <w:trHeight w:val="300"/>
          <w:jc w:val="center"/>
        </w:trPr>
        <w:tc>
          <w:tcPr>
            <w:tcW w:w="2003" w:type="dxa"/>
            <w:vMerge/>
            <w:hideMark/>
          </w:tcPr>
          <w:p w:rsidR="007D3BC4" w:rsidRPr="004A2DCE" w:rsidRDefault="007D3BC4" w:rsidP="007D3BC4">
            <w:pPr>
              <w:rPr>
                <w:sz w:val="20"/>
                <w:szCs w:val="20"/>
              </w:rPr>
            </w:pPr>
          </w:p>
        </w:tc>
        <w:tc>
          <w:tcPr>
            <w:tcW w:w="2984" w:type="dxa"/>
            <w:vMerge/>
            <w:hideMark/>
          </w:tcPr>
          <w:p w:rsidR="007D3BC4" w:rsidRPr="004A2DCE" w:rsidRDefault="007D3BC4" w:rsidP="007D3BC4">
            <w:pPr>
              <w:rPr>
                <w:sz w:val="20"/>
                <w:szCs w:val="20"/>
              </w:rPr>
            </w:pPr>
          </w:p>
        </w:tc>
        <w:tc>
          <w:tcPr>
            <w:tcW w:w="973" w:type="dxa"/>
            <w:noWrap/>
            <w:hideMark/>
          </w:tcPr>
          <w:p w:rsidR="007D3BC4" w:rsidRPr="004A2DCE" w:rsidRDefault="007D3BC4" w:rsidP="007D3BC4">
            <w:pPr>
              <w:rPr>
                <w:sz w:val="20"/>
                <w:szCs w:val="20"/>
              </w:rPr>
            </w:pPr>
            <w:r w:rsidRPr="004A2DCE">
              <w:rPr>
                <w:sz w:val="20"/>
                <w:szCs w:val="20"/>
              </w:rPr>
              <w:t>18-19</w:t>
            </w:r>
          </w:p>
        </w:tc>
        <w:tc>
          <w:tcPr>
            <w:tcW w:w="1167" w:type="dxa"/>
            <w:noWrap/>
            <w:hideMark/>
          </w:tcPr>
          <w:p w:rsidR="007D3BC4" w:rsidRPr="004A2DCE" w:rsidRDefault="007D3BC4" w:rsidP="007D3BC4">
            <w:pPr>
              <w:rPr>
                <w:sz w:val="20"/>
                <w:szCs w:val="20"/>
              </w:rPr>
            </w:pPr>
            <w:r w:rsidRPr="004A2DCE">
              <w:rPr>
                <w:sz w:val="20"/>
                <w:szCs w:val="20"/>
              </w:rPr>
              <w:t>0</w:t>
            </w:r>
          </w:p>
        </w:tc>
        <w:tc>
          <w:tcPr>
            <w:tcW w:w="1033" w:type="dxa"/>
            <w:noWrap/>
            <w:hideMark/>
          </w:tcPr>
          <w:p w:rsidR="007D3BC4" w:rsidRPr="004A2DCE" w:rsidRDefault="007D3BC4" w:rsidP="007D3BC4">
            <w:pPr>
              <w:rPr>
                <w:sz w:val="20"/>
                <w:szCs w:val="20"/>
              </w:rPr>
            </w:pPr>
            <w:r w:rsidRPr="004A2DCE">
              <w:rPr>
                <w:sz w:val="20"/>
                <w:szCs w:val="20"/>
              </w:rPr>
              <w:t>0</w:t>
            </w:r>
          </w:p>
        </w:tc>
      </w:tr>
      <w:tr w:rsidR="007D3BC4" w:rsidRPr="004A2DCE" w:rsidTr="00113350">
        <w:trPr>
          <w:trHeight w:val="300"/>
          <w:jc w:val="center"/>
        </w:trPr>
        <w:tc>
          <w:tcPr>
            <w:tcW w:w="2003" w:type="dxa"/>
            <w:vMerge/>
            <w:hideMark/>
          </w:tcPr>
          <w:p w:rsidR="007D3BC4" w:rsidRPr="004A2DCE" w:rsidRDefault="007D3BC4" w:rsidP="007D3BC4">
            <w:pPr>
              <w:rPr>
                <w:sz w:val="20"/>
                <w:szCs w:val="20"/>
              </w:rPr>
            </w:pPr>
          </w:p>
        </w:tc>
        <w:tc>
          <w:tcPr>
            <w:tcW w:w="2984" w:type="dxa"/>
            <w:vMerge/>
            <w:hideMark/>
          </w:tcPr>
          <w:p w:rsidR="007D3BC4" w:rsidRPr="004A2DCE" w:rsidRDefault="007D3BC4" w:rsidP="007D3BC4">
            <w:pPr>
              <w:rPr>
                <w:sz w:val="20"/>
                <w:szCs w:val="20"/>
              </w:rPr>
            </w:pPr>
          </w:p>
        </w:tc>
        <w:tc>
          <w:tcPr>
            <w:tcW w:w="973" w:type="dxa"/>
            <w:noWrap/>
            <w:hideMark/>
          </w:tcPr>
          <w:p w:rsidR="007D3BC4" w:rsidRPr="004A2DCE" w:rsidRDefault="007D3BC4" w:rsidP="007D3BC4">
            <w:pPr>
              <w:rPr>
                <w:sz w:val="20"/>
                <w:szCs w:val="20"/>
              </w:rPr>
            </w:pPr>
            <w:r w:rsidRPr="004A2DCE">
              <w:rPr>
                <w:sz w:val="20"/>
                <w:szCs w:val="20"/>
              </w:rPr>
              <w:t>20-24</w:t>
            </w:r>
          </w:p>
        </w:tc>
        <w:tc>
          <w:tcPr>
            <w:tcW w:w="1167" w:type="dxa"/>
            <w:noWrap/>
            <w:hideMark/>
          </w:tcPr>
          <w:p w:rsidR="007D3BC4" w:rsidRPr="004A2DCE" w:rsidRDefault="007D3BC4" w:rsidP="007D3BC4">
            <w:pPr>
              <w:rPr>
                <w:sz w:val="20"/>
                <w:szCs w:val="20"/>
              </w:rPr>
            </w:pPr>
            <w:r w:rsidRPr="004A2DCE">
              <w:rPr>
                <w:sz w:val="20"/>
                <w:szCs w:val="20"/>
              </w:rPr>
              <w:t>0.18</w:t>
            </w:r>
          </w:p>
        </w:tc>
        <w:tc>
          <w:tcPr>
            <w:tcW w:w="1033" w:type="dxa"/>
            <w:noWrap/>
            <w:hideMark/>
          </w:tcPr>
          <w:p w:rsidR="007D3BC4" w:rsidRPr="004A2DCE" w:rsidRDefault="007D3BC4" w:rsidP="007D3BC4">
            <w:pPr>
              <w:rPr>
                <w:sz w:val="20"/>
                <w:szCs w:val="20"/>
              </w:rPr>
            </w:pPr>
            <w:r w:rsidRPr="004A2DCE">
              <w:rPr>
                <w:sz w:val="20"/>
                <w:szCs w:val="20"/>
              </w:rPr>
              <w:t>0.24</w:t>
            </w:r>
          </w:p>
        </w:tc>
      </w:tr>
      <w:tr w:rsidR="007D3BC4" w:rsidRPr="004A2DCE" w:rsidTr="00113350">
        <w:trPr>
          <w:trHeight w:val="300"/>
          <w:jc w:val="center"/>
        </w:trPr>
        <w:tc>
          <w:tcPr>
            <w:tcW w:w="2003" w:type="dxa"/>
            <w:vMerge/>
            <w:hideMark/>
          </w:tcPr>
          <w:p w:rsidR="007D3BC4" w:rsidRPr="004A2DCE" w:rsidRDefault="007D3BC4" w:rsidP="007D3BC4">
            <w:pPr>
              <w:rPr>
                <w:sz w:val="20"/>
                <w:szCs w:val="20"/>
              </w:rPr>
            </w:pPr>
          </w:p>
        </w:tc>
        <w:tc>
          <w:tcPr>
            <w:tcW w:w="2984" w:type="dxa"/>
            <w:vMerge/>
            <w:hideMark/>
          </w:tcPr>
          <w:p w:rsidR="007D3BC4" w:rsidRPr="004A2DCE" w:rsidRDefault="007D3BC4" w:rsidP="007D3BC4">
            <w:pPr>
              <w:rPr>
                <w:sz w:val="20"/>
                <w:szCs w:val="20"/>
              </w:rPr>
            </w:pPr>
          </w:p>
        </w:tc>
        <w:tc>
          <w:tcPr>
            <w:tcW w:w="973" w:type="dxa"/>
            <w:noWrap/>
            <w:hideMark/>
          </w:tcPr>
          <w:p w:rsidR="007D3BC4" w:rsidRPr="004A2DCE" w:rsidRDefault="007D3BC4" w:rsidP="007D3BC4">
            <w:pPr>
              <w:rPr>
                <w:sz w:val="20"/>
                <w:szCs w:val="20"/>
              </w:rPr>
            </w:pPr>
            <w:r w:rsidRPr="004A2DCE">
              <w:rPr>
                <w:sz w:val="20"/>
                <w:szCs w:val="20"/>
              </w:rPr>
              <w:t>25-34</w:t>
            </w:r>
          </w:p>
        </w:tc>
        <w:tc>
          <w:tcPr>
            <w:tcW w:w="1167" w:type="dxa"/>
            <w:noWrap/>
            <w:hideMark/>
          </w:tcPr>
          <w:p w:rsidR="007D3BC4" w:rsidRPr="004A2DCE" w:rsidRDefault="007D3BC4" w:rsidP="007D3BC4">
            <w:pPr>
              <w:rPr>
                <w:sz w:val="20"/>
                <w:szCs w:val="20"/>
              </w:rPr>
            </w:pPr>
            <w:r w:rsidRPr="004A2DCE">
              <w:rPr>
                <w:sz w:val="20"/>
                <w:szCs w:val="20"/>
              </w:rPr>
              <w:t>0</w:t>
            </w:r>
          </w:p>
        </w:tc>
        <w:tc>
          <w:tcPr>
            <w:tcW w:w="1033" w:type="dxa"/>
            <w:noWrap/>
            <w:hideMark/>
          </w:tcPr>
          <w:p w:rsidR="007D3BC4" w:rsidRPr="004A2DCE" w:rsidRDefault="007D3BC4" w:rsidP="007D3BC4">
            <w:pPr>
              <w:rPr>
                <w:sz w:val="20"/>
                <w:szCs w:val="20"/>
              </w:rPr>
            </w:pPr>
            <w:r w:rsidRPr="004A2DCE">
              <w:rPr>
                <w:sz w:val="20"/>
                <w:szCs w:val="20"/>
              </w:rPr>
              <w:t>0.95</w:t>
            </w:r>
          </w:p>
        </w:tc>
      </w:tr>
      <w:tr w:rsidR="007D3BC4" w:rsidRPr="004A2DCE" w:rsidTr="00113350">
        <w:trPr>
          <w:trHeight w:val="300"/>
          <w:jc w:val="center"/>
        </w:trPr>
        <w:tc>
          <w:tcPr>
            <w:tcW w:w="2003" w:type="dxa"/>
            <w:vMerge/>
            <w:hideMark/>
          </w:tcPr>
          <w:p w:rsidR="007D3BC4" w:rsidRPr="004A2DCE" w:rsidRDefault="007D3BC4" w:rsidP="007D3BC4">
            <w:pPr>
              <w:rPr>
                <w:sz w:val="20"/>
                <w:szCs w:val="20"/>
              </w:rPr>
            </w:pPr>
          </w:p>
        </w:tc>
        <w:tc>
          <w:tcPr>
            <w:tcW w:w="2984" w:type="dxa"/>
            <w:vMerge/>
            <w:hideMark/>
          </w:tcPr>
          <w:p w:rsidR="007D3BC4" w:rsidRPr="004A2DCE" w:rsidRDefault="007D3BC4" w:rsidP="007D3BC4">
            <w:pPr>
              <w:rPr>
                <w:sz w:val="20"/>
                <w:szCs w:val="20"/>
              </w:rPr>
            </w:pPr>
          </w:p>
        </w:tc>
        <w:tc>
          <w:tcPr>
            <w:tcW w:w="973" w:type="dxa"/>
            <w:noWrap/>
            <w:hideMark/>
          </w:tcPr>
          <w:p w:rsidR="007D3BC4" w:rsidRPr="004A2DCE" w:rsidRDefault="007D3BC4" w:rsidP="007D3BC4">
            <w:pPr>
              <w:rPr>
                <w:sz w:val="20"/>
                <w:szCs w:val="20"/>
              </w:rPr>
            </w:pPr>
            <w:r w:rsidRPr="004A2DCE">
              <w:rPr>
                <w:sz w:val="20"/>
                <w:szCs w:val="20"/>
              </w:rPr>
              <w:t>35-44</w:t>
            </w:r>
          </w:p>
        </w:tc>
        <w:tc>
          <w:tcPr>
            <w:tcW w:w="1167" w:type="dxa"/>
            <w:noWrap/>
            <w:hideMark/>
          </w:tcPr>
          <w:p w:rsidR="007D3BC4" w:rsidRPr="004A2DCE" w:rsidRDefault="007D3BC4" w:rsidP="007D3BC4">
            <w:pPr>
              <w:rPr>
                <w:sz w:val="20"/>
                <w:szCs w:val="20"/>
              </w:rPr>
            </w:pPr>
            <w:r w:rsidRPr="004A2DCE">
              <w:rPr>
                <w:sz w:val="20"/>
                <w:szCs w:val="20"/>
              </w:rPr>
              <w:t>0.78</w:t>
            </w:r>
          </w:p>
        </w:tc>
        <w:tc>
          <w:tcPr>
            <w:tcW w:w="1033" w:type="dxa"/>
            <w:noWrap/>
            <w:hideMark/>
          </w:tcPr>
          <w:p w:rsidR="007D3BC4" w:rsidRPr="004A2DCE" w:rsidRDefault="007D3BC4" w:rsidP="007D3BC4">
            <w:pPr>
              <w:rPr>
                <w:sz w:val="20"/>
                <w:szCs w:val="20"/>
              </w:rPr>
            </w:pPr>
            <w:r w:rsidRPr="004A2DCE">
              <w:rPr>
                <w:sz w:val="20"/>
                <w:szCs w:val="20"/>
              </w:rPr>
              <w:t>2.09</w:t>
            </w:r>
          </w:p>
        </w:tc>
      </w:tr>
      <w:tr w:rsidR="007D3BC4" w:rsidRPr="004A2DCE" w:rsidTr="00113350">
        <w:trPr>
          <w:trHeight w:val="300"/>
          <w:jc w:val="center"/>
        </w:trPr>
        <w:tc>
          <w:tcPr>
            <w:tcW w:w="2003" w:type="dxa"/>
            <w:vMerge/>
            <w:hideMark/>
          </w:tcPr>
          <w:p w:rsidR="007D3BC4" w:rsidRPr="004A2DCE" w:rsidRDefault="007D3BC4" w:rsidP="007D3BC4">
            <w:pPr>
              <w:rPr>
                <w:sz w:val="20"/>
                <w:szCs w:val="20"/>
              </w:rPr>
            </w:pPr>
          </w:p>
        </w:tc>
        <w:tc>
          <w:tcPr>
            <w:tcW w:w="2984" w:type="dxa"/>
            <w:vMerge/>
            <w:hideMark/>
          </w:tcPr>
          <w:p w:rsidR="007D3BC4" w:rsidRPr="004A2DCE" w:rsidRDefault="007D3BC4" w:rsidP="007D3BC4">
            <w:pPr>
              <w:rPr>
                <w:sz w:val="20"/>
                <w:szCs w:val="20"/>
              </w:rPr>
            </w:pPr>
          </w:p>
        </w:tc>
        <w:tc>
          <w:tcPr>
            <w:tcW w:w="973" w:type="dxa"/>
            <w:noWrap/>
            <w:hideMark/>
          </w:tcPr>
          <w:p w:rsidR="007D3BC4" w:rsidRPr="004A2DCE" w:rsidRDefault="007D3BC4" w:rsidP="007D3BC4">
            <w:pPr>
              <w:rPr>
                <w:sz w:val="20"/>
                <w:szCs w:val="20"/>
              </w:rPr>
            </w:pPr>
            <w:r w:rsidRPr="004A2DCE">
              <w:rPr>
                <w:sz w:val="20"/>
                <w:szCs w:val="20"/>
              </w:rPr>
              <w:t>45-54</w:t>
            </w:r>
          </w:p>
        </w:tc>
        <w:tc>
          <w:tcPr>
            <w:tcW w:w="1167" w:type="dxa"/>
            <w:noWrap/>
            <w:hideMark/>
          </w:tcPr>
          <w:p w:rsidR="007D3BC4" w:rsidRPr="004A2DCE" w:rsidRDefault="007D3BC4" w:rsidP="007D3BC4">
            <w:pPr>
              <w:rPr>
                <w:sz w:val="20"/>
                <w:szCs w:val="20"/>
              </w:rPr>
            </w:pPr>
            <w:r w:rsidRPr="004A2DCE">
              <w:rPr>
                <w:sz w:val="20"/>
                <w:szCs w:val="20"/>
              </w:rPr>
              <w:t>7.15</w:t>
            </w:r>
          </w:p>
        </w:tc>
        <w:tc>
          <w:tcPr>
            <w:tcW w:w="1033" w:type="dxa"/>
            <w:noWrap/>
            <w:hideMark/>
          </w:tcPr>
          <w:p w:rsidR="007D3BC4" w:rsidRPr="004A2DCE" w:rsidRDefault="007D3BC4" w:rsidP="007D3BC4">
            <w:pPr>
              <w:rPr>
                <w:sz w:val="20"/>
                <w:szCs w:val="20"/>
              </w:rPr>
            </w:pPr>
            <w:r w:rsidRPr="004A2DCE">
              <w:rPr>
                <w:sz w:val="20"/>
                <w:szCs w:val="20"/>
              </w:rPr>
              <w:t>4.13</w:t>
            </w:r>
          </w:p>
        </w:tc>
      </w:tr>
      <w:tr w:rsidR="007D3BC4" w:rsidRPr="004A2DCE" w:rsidTr="00113350">
        <w:trPr>
          <w:trHeight w:val="345"/>
          <w:jc w:val="center"/>
        </w:trPr>
        <w:tc>
          <w:tcPr>
            <w:tcW w:w="2003" w:type="dxa"/>
            <w:vMerge/>
            <w:hideMark/>
          </w:tcPr>
          <w:p w:rsidR="007D3BC4" w:rsidRPr="004A2DCE" w:rsidRDefault="007D3BC4" w:rsidP="007D3BC4">
            <w:pPr>
              <w:rPr>
                <w:sz w:val="20"/>
                <w:szCs w:val="20"/>
              </w:rPr>
            </w:pPr>
          </w:p>
        </w:tc>
        <w:tc>
          <w:tcPr>
            <w:tcW w:w="2984" w:type="dxa"/>
            <w:vMerge/>
            <w:hideMark/>
          </w:tcPr>
          <w:p w:rsidR="007D3BC4" w:rsidRPr="004A2DCE" w:rsidRDefault="007D3BC4" w:rsidP="007D3BC4">
            <w:pPr>
              <w:rPr>
                <w:sz w:val="20"/>
                <w:szCs w:val="20"/>
              </w:rPr>
            </w:pPr>
          </w:p>
        </w:tc>
        <w:tc>
          <w:tcPr>
            <w:tcW w:w="973" w:type="dxa"/>
            <w:noWrap/>
            <w:hideMark/>
          </w:tcPr>
          <w:p w:rsidR="007D3BC4" w:rsidRPr="004A2DCE" w:rsidRDefault="007D3BC4" w:rsidP="007D3BC4">
            <w:pPr>
              <w:rPr>
                <w:sz w:val="20"/>
                <w:szCs w:val="20"/>
              </w:rPr>
            </w:pPr>
            <w:r w:rsidRPr="004A2DCE">
              <w:rPr>
                <w:sz w:val="20"/>
                <w:szCs w:val="20"/>
              </w:rPr>
              <w:t>55-64</w:t>
            </w:r>
          </w:p>
        </w:tc>
        <w:tc>
          <w:tcPr>
            <w:tcW w:w="1167" w:type="dxa"/>
            <w:noWrap/>
            <w:hideMark/>
          </w:tcPr>
          <w:p w:rsidR="007D3BC4" w:rsidRPr="004A2DCE" w:rsidRDefault="007D3BC4" w:rsidP="007D3BC4">
            <w:pPr>
              <w:rPr>
                <w:sz w:val="20"/>
                <w:szCs w:val="20"/>
              </w:rPr>
            </w:pPr>
            <w:r w:rsidRPr="004A2DCE">
              <w:rPr>
                <w:sz w:val="20"/>
                <w:szCs w:val="20"/>
              </w:rPr>
              <w:t>14.81</w:t>
            </w:r>
          </w:p>
        </w:tc>
        <w:tc>
          <w:tcPr>
            <w:tcW w:w="1033" w:type="dxa"/>
            <w:noWrap/>
            <w:hideMark/>
          </w:tcPr>
          <w:p w:rsidR="007D3BC4" w:rsidRPr="004A2DCE" w:rsidRDefault="007D3BC4" w:rsidP="007D3BC4">
            <w:pPr>
              <w:rPr>
                <w:sz w:val="20"/>
                <w:szCs w:val="20"/>
              </w:rPr>
            </w:pPr>
            <w:r w:rsidRPr="004A2DCE">
              <w:rPr>
                <w:sz w:val="20"/>
                <w:szCs w:val="20"/>
              </w:rPr>
              <w:t>8.09</w:t>
            </w:r>
          </w:p>
        </w:tc>
      </w:tr>
      <w:tr w:rsidR="007D3BC4" w:rsidRPr="004A2DCE" w:rsidTr="00113350">
        <w:trPr>
          <w:trHeight w:val="345"/>
          <w:jc w:val="center"/>
        </w:trPr>
        <w:tc>
          <w:tcPr>
            <w:tcW w:w="2003" w:type="dxa"/>
            <w:vMerge/>
            <w:hideMark/>
          </w:tcPr>
          <w:p w:rsidR="007D3BC4" w:rsidRPr="004A2DCE" w:rsidRDefault="007D3BC4" w:rsidP="007D3BC4">
            <w:pPr>
              <w:rPr>
                <w:sz w:val="20"/>
                <w:szCs w:val="20"/>
              </w:rPr>
            </w:pPr>
          </w:p>
        </w:tc>
        <w:tc>
          <w:tcPr>
            <w:tcW w:w="2984" w:type="dxa"/>
            <w:vMerge/>
            <w:hideMark/>
          </w:tcPr>
          <w:p w:rsidR="007D3BC4" w:rsidRPr="004A2DCE" w:rsidRDefault="007D3BC4" w:rsidP="007D3BC4">
            <w:pPr>
              <w:rPr>
                <w:sz w:val="20"/>
                <w:szCs w:val="20"/>
              </w:rPr>
            </w:pPr>
          </w:p>
        </w:tc>
        <w:tc>
          <w:tcPr>
            <w:tcW w:w="973" w:type="dxa"/>
            <w:noWrap/>
            <w:hideMark/>
          </w:tcPr>
          <w:p w:rsidR="007D3BC4" w:rsidRPr="004A2DCE" w:rsidRDefault="007D3BC4" w:rsidP="007D3BC4">
            <w:pPr>
              <w:rPr>
                <w:sz w:val="20"/>
                <w:szCs w:val="20"/>
              </w:rPr>
            </w:pPr>
            <w:r w:rsidRPr="004A2DCE">
              <w:rPr>
                <w:sz w:val="20"/>
                <w:szCs w:val="20"/>
              </w:rPr>
              <w:t>65-74</w:t>
            </w:r>
          </w:p>
        </w:tc>
        <w:tc>
          <w:tcPr>
            <w:tcW w:w="1167" w:type="dxa"/>
            <w:noWrap/>
            <w:hideMark/>
          </w:tcPr>
          <w:p w:rsidR="007D3BC4" w:rsidRPr="004A2DCE" w:rsidRDefault="007D3BC4" w:rsidP="007D3BC4">
            <w:pPr>
              <w:rPr>
                <w:sz w:val="20"/>
                <w:szCs w:val="20"/>
              </w:rPr>
            </w:pPr>
            <w:r w:rsidRPr="004A2DCE">
              <w:rPr>
                <w:sz w:val="20"/>
                <w:szCs w:val="20"/>
              </w:rPr>
              <w:t>22.69</w:t>
            </w:r>
          </w:p>
        </w:tc>
        <w:tc>
          <w:tcPr>
            <w:tcW w:w="1033" w:type="dxa"/>
            <w:noWrap/>
            <w:hideMark/>
          </w:tcPr>
          <w:p w:rsidR="007D3BC4" w:rsidRPr="004A2DCE" w:rsidRDefault="007D3BC4" w:rsidP="007D3BC4">
            <w:pPr>
              <w:rPr>
                <w:sz w:val="20"/>
                <w:szCs w:val="20"/>
              </w:rPr>
            </w:pPr>
            <w:r w:rsidRPr="004A2DCE">
              <w:rPr>
                <w:sz w:val="20"/>
                <w:szCs w:val="20"/>
              </w:rPr>
              <w:t>15.79</w:t>
            </w:r>
          </w:p>
        </w:tc>
      </w:tr>
      <w:tr w:rsidR="007D3BC4" w:rsidRPr="004A2DCE" w:rsidTr="00113350">
        <w:trPr>
          <w:trHeight w:val="345"/>
          <w:jc w:val="center"/>
        </w:trPr>
        <w:tc>
          <w:tcPr>
            <w:tcW w:w="2003" w:type="dxa"/>
            <w:vMerge/>
            <w:hideMark/>
          </w:tcPr>
          <w:p w:rsidR="007D3BC4" w:rsidRPr="004A2DCE" w:rsidRDefault="007D3BC4" w:rsidP="007D3BC4">
            <w:pPr>
              <w:rPr>
                <w:sz w:val="20"/>
                <w:szCs w:val="20"/>
              </w:rPr>
            </w:pPr>
          </w:p>
        </w:tc>
        <w:tc>
          <w:tcPr>
            <w:tcW w:w="2984" w:type="dxa"/>
            <w:vMerge/>
            <w:hideMark/>
          </w:tcPr>
          <w:p w:rsidR="007D3BC4" w:rsidRPr="004A2DCE" w:rsidRDefault="007D3BC4" w:rsidP="007D3BC4">
            <w:pPr>
              <w:rPr>
                <w:sz w:val="20"/>
                <w:szCs w:val="20"/>
              </w:rPr>
            </w:pPr>
          </w:p>
        </w:tc>
        <w:tc>
          <w:tcPr>
            <w:tcW w:w="973" w:type="dxa"/>
            <w:noWrap/>
            <w:hideMark/>
          </w:tcPr>
          <w:p w:rsidR="007D3BC4" w:rsidRPr="004A2DCE" w:rsidRDefault="007D3BC4" w:rsidP="007D3BC4">
            <w:pPr>
              <w:rPr>
                <w:sz w:val="20"/>
                <w:szCs w:val="20"/>
              </w:rPr>
            </w:pPr>
            <w:r w:rsidRPr="004A2DCE">
              <w:rPr>
                <w:sz w:val="20"/>
                <w:szCs w:val="20"/>
              </w:rPr>
              <w:t>75-84</w:t>
            </w:r>
          </w:p>
        </w:tc>
        <w:tc>
          <w:tcPr>
            <w:tcW w:w="1167" w:type="dxa"/>
            <w:noWrap/>
            <w:hideMark/>
          </w:tcPr>
          <w:p w:rsidR="007D3BC4" w:rsidRPr="004A2DCE" w:rsidRDefault="007D3BC4" w:rsidP="007D3BC4">
            <w:pPr>
              <w:rPr>
                <w:sz w:val="20"/>
                <w:szCs w:val="20"/>
              </w:rPr>
            </w:pPr>
            <w:r w:rsidRPr="004A2DCE">
              <w:rPr>
                <w:sz w:val="20"/>
                <w:szCs w:val="20"/>
              </w:rPr>
              <w:t>60.63</w:t>
            </w:r>
          </w:p>
        </w:tc>
        <w:tc>
          <w:tcPr>
            <w:tcW w:w="1033" w:type="dxa"/>
            <w:noWrap/>
            <w:hideMark/>
          </w:tcPr>
          <w:p w:rsidR="007D3BC4" w:rsidRPr="004A2DCE" w:rsidRDefault="007D3BC4" w:rsidP="007D3BC4">
            <w:pPr>
              <w:rPr>
                <w:sz w:val="20"/>
                <w:szCs w:val="20"/>
              </w:rPr>
            </w:pPr>
            <w:r w:rsidRPr="004A2DCE">
              <w:rPr>
                <w:sz w:val="20"/>
                <w:szCs w:val="20"/>
              </w:rPr>
              <w:t>63.43</w:t>
            </w:r>
          </w:p>
        </w:tc>
      </w:tr>
      <w:tr w:rsidR="007D3BC4" w:rsidRPr="004A2DCE" w:rsidTr="00113350">
        <w:trPr>
          <w:trHeight w:val="345"/>
          <w:jc w:val="center"/>
        </w:trPr>
        <w:tc>
          <w:tcPr>
            <w:tcW w:w="2003" w:type="dxa"/>
            <w:vMerge/>
            <w:hideMark/>
          </w:tcPr>
          <w:p w:rsidR="007D3BC4" w:rsidRPr="004A2DCE" w:rsidRDefault="007D3BC4" w:rsidP="007D3BC4">
            <w:pPr>
              <w:rPr>
                <w:sz w:val="20"/>
                <w:szCs w:val="20"/>
              </w:rPr>
            </w:pPr>
          </w:p>
        </w:tc>
        <w:tc>
          <w:tcPr>
            <w:tcW w:w="2984" w:type="dxa"/>
            <w:vMerge/>
            <w:hideMark/>
          </w:tcPr>
          <w:p w:rsidR="007D3BC4" w:rsidRPr="004A2DCE" w:rsidRDefault="007D3BC4" w:rsidP="007D3BC4">
            <w:pPr>
              <w:rPr>
                <w:sz w:val="20"/>
                <w:szCs w:val="20"/>
              </w:rPr>
            </w:pPr>
          </w:p>
        </w:tc>
        <w:tc>
          <w:tcPr>
            <w:tcW w:w="973" w:type="dxa"/>
            <w:noWrap/>
            <w:hideMark/>
          </w:tcPr>
          <w:p w:rsidR="007D3BC4" w:rsidRPr="004A2DCE" w:rsidRDefault="007D3BC4" w:rsidP="007D3BC4">
            <w:pPr>
              <w:rPr>
                <w:sz w:val="20"/>
                <w:szCs w:val="20"/>
              </w:rPr>
            </w:pPr>
            <w:r w:rsidRPr="004A2DCE">
              <w:rPr>
                <w:sz w:val="20"/>
                <w:szCs w:val="20"/>
              </w:rPr>
              <w:t>85+</w:t>
            </w:r>
          </w:p>
        </w:tc>
        <w:tc>
          <w:tcPr>
            <w:tcW w:w="1167" w:type="dxa"/>
            <w:noWrap/>
            <w:hideMark/>
          </w:tcPr>
          <w:p w:rsidR="007D3BC4" w:rsidRPr="004A2DCE" w:rsidRDefault="007D3BC4" w:rsidP="007D3BC4">
            <w:pPr>
              <w:rPr>
                <w:sz w:val="20"/>
                <w:szCs w:val="20"/>
              </w:rPr>
            </w:pPr>
            <w:r w:rsidRPr="004A2DCE">
              <w:rPr>
                <w:sz w:val="20"/>
                <w:szCs w:val="20"/>
              </w:rPr>
              <w:t>85.05</w:t>
            </w:r>
          </w:p>
        </w:tc>
        <w:tc>
          <w:tcPr>
            <w:tcW w:w="1033" w:type="dxa"/>
            <w:noWrap/>
            <w:hideMark/>
          </w:tcPr>
          <w:p w:rsidR="007D3BC4" w:rsidRPr="004A2DCE" w:rsidRDefault="007D3BC4" w:rsidP="007D3BC4">
            <w:pPr>
              <w:rPr>
                <w:sz w:val="20"/>
                <w:szCs w:val="20"/>
              </w:rPr>
            </w:pPr>
            <w:r w:rsidRPr="004A2DCE">
              <w:rPr>
                <w:sz w:val="20"/>
                <w:szCs w:val="20"/>
              </w:rPr>
              <w:t>84.8</w:t>
            </w:r>
          </w:p>
        </w:tc>
      </w:tr>
      <w:tr w:rsidR="007D3BC4" w:rsidRPr="004A2DCE" w:rsidTr="00113350">
        <w:trPr>
          <w:trHeight w:val="300"/>
          <w:jc w:val="center"/>
        </w:trPr>
        <w:tc>
          <w:tcPr>
            <w:tcW w:w="8160" w:type="dxa"/>
            <w:gridSpan w:val="5"/>
            <w:noWrap/>
            <w:hideMark/>
          </w:tcPr>
          <w:p w:rsidR="007D3BC4" w:rsidRPr="004A2DCE" w:rsidRDefault="007D3BC4" w:rsidP="007D3BC4">
            <w:pPr>
              <w:rPr>
                <w:b/>
                <w:bCs/>
                <w:sz w:val="20"/>
                <w:szCs w:val="20"/>
              </w:rPr>
            </w:pPr>
            <w:r w:rsidRPr="004A2DCE">
              <w:rPr>
                <w:b/>
                <w:bCs/>
                <w:sz w:val="20"/>
                <w:szCs w:val="20"/>
              </w:rPr>
              <w:t>Profound hearing impairment</w:t>
            </w:r>
          </w:p>
        </w:tc>
      </w:tr>
      <w:tr w:rsidR="007D3BC4" w:rsidRPr="004A2DCE" w:rsidTr="00113350">
        <w:trPr>
          <w:trHeight w:val="300"/>
          <w:jc w:val="center"/>
        </w:trPr>
        <w:tc>
          <w:tcPr>
            <w:tcW w:w="2003" w:type="dxa"/>
            <w:noWrap/>
            <w:hideMark/>
          </w:tcPr>
          <w:p w:rsidR="007D3BC4" w:rsidRPr="004A2DCE" w:rsidRDefault="007D3BC4" w:rsidP="007D3BC4">
            <w:pPr>
              <w:rPr>
                <w:sz w:val="20"/>
                <w:szCs w:val="20"/>
              </w:rPr>
            </w:pPr>
            <w:r w:rsidRPr="004A2DCE">
              <w:rPr>
                <w:sz w:val="20"/>
                <w:szCs w:val="20"/>
              </w:rPr>
              <w:t>Prevalence Source</w:t>
            </w:r>
          </w:p>
        </w:tc>
        <w:tc>
          <w:tcPr>
            <w:tcW w:w="2984" w:type="dxa"/>
            <w:hideMark/>
          </w:tcPr>
          <w:p w:rsidR="007D3BC4" w:rsidRPr="004A2DCE" w:rsidRDefault="007D3BC4" w:rsidP="007D3BC4">
            <w:pPr>
              <w:rPr>
                <w:sz w:val="20"/>
                <w:szCs w:val="20"/>
              </w:rPr>
            </w:pPr>
            <w:r w:rsidRPr="004A2DCE">
              <w:rPr>
                <w:sz w:val="20"/>
                <w:szCs w:val="20"/>
              </w:rPr>
              <w:t>How the estimate is made</w:t>
            </w:r>
          </w:p>
        </w:tc>
        <w:tc>
          <w:tcPr>
            <w:tcW w:w="3173" w:type="dxa"/>
            <w:gridSpan w:val="3"/>
            <w:noWrap/>
            <w:hideMark/>
          </w:tcPr>
          <w:p w:rsidR="007D3BC4" w:rsidRPr="004A2DCE" w:rsidRDefault="007D3BC4" w:rsidP="007D3BC4">
            <w:pPr>
              <w:rPr>
                <w:sz w:val="20"/>
                <w:szCs w:val="20"/>
              </w:rPr>
            </w:pPr>
            <w:r w:rsidRPr="004A2DCE">
              <w:rPr>
                <w:sz w:val="20"/>
                <w:szCs w:val="20"/>
              </w:rPr>
              <w:t>Prevalence rates</w:t>
            </w:r>
          </w:p>
        </w:tc>
      </w:tr>
      <w:tr w:rsidR="007D3BC4" w:rsidRPr="004A2DCE" w:rsidTr="00113350">
        <w:trPr>
          <w:trHeight w:val="570"/>
          <w:jc w:val="center"/>
        </w:trPr>
        <w:tc>
          <w:tcPr>
            <w:tcW w:w="2003" w:type="dxa"/>
            <w:vMerge w:val="restart"/>
            <w:hideMark/>
          </w:tcPr>
          <w:p w:rsidR="007D3BC4" w:rsidRPr="004A2DCE" w:rsidRDefault="007D3BC4" w:rsidP="007D3BC4">
            <w:pPr>
              <w:rPr>
                <w:sz w:val="20"/>
                <w:szCs w:val="20"/>
              </w:rPr>
            </w:pPr>
            <w:r w:rsidRPr="004A2DCE">
              <w:rPr>
                <w:sz w:val="20"/>
                <w:szCs w:val="20"/>
              </w:rPr>
              <w:t>Adrian Davis (Ed.</w:t>
            </w:r>
            <w:proofErr w:type="gramStart"/>
            <w:r w:rsidRPr="004A2DCE">
              <w:rPr>
                <w:sz w:val="20"/>
                <w:szCs w:val="20"/>
              </w:rPr>
              <w:t>),</w:t>
            </w:r>
            <w:proofErr w:type="gramEnd"/>
            <w:r w:rsidRPr="004A2DCE">
              <w:rPr>
                <w:sz w:val="20"/>
                <w:szCs w:val="20"/>
              </w:rPr>
              <w:t xml:space="preserve"> Used two studies: Hearing in Adults (1995), </w:t>
            </w:r>
            <w:proofErr w:type="spellStart"/>
            <w:r w:rsidRPr="004A2DCE">
              <w:rPr>
                <w:sz w:val="20"/>
                <w:szCs w:val="20"/>
              </w:rPr>
              <w:t>Whurr</w:t>
            </w:r>
            <w:proofErr w:type="spellEnd"/>
            <w:r w:rsidRPr="004A2DCE">
              <w:rPr>
                <w:sz w:val="20"/>
                <w:szCs w:val="20"/>
              </w:rPr>
              <w:t xml:space="preserve"> Publishers Limited, and Adrian Davis et al, Health Technology Assessments 11(42):1-294 (October 2007).</w:t>
            </w:r>
          </w:p>
        </w:tc>
        <w:tc>
          <w:tcPr>
            <w:tcW w:w="2984" w:type="dxa"/>
            <w:vMerge w:val="restart"/>
            <w:hideMark/>
          </w:tcPr>
          <w:p w:rsidR="007D3BC4" w:rsidRPr="004A2DCE" w:rsidRDefault="007D3BC4" w:rsidP="007D3BC4">
            <w:pPr>
              <w:rPr>
                <w:sz w:val="20"/>
                <w:szCs w:val="20"/>
              </w:rPr>
            </w:pPr>
            <w:r w:rsidRPr="004A2DCE">
              <w:rPr>
                <w:sz w:val="20"/>
                <w:szCs w:val="20"/>
              </w:rPr>
              <w:t>Mean prevalence rate applied to local population projections to produce estimates.</w:t>
            </w:r>
          </w:p>
        </w:tc>
        <w:tc>
          <w:tcPr>
            <w:tcW w:w="973" w:type="dxa"/>
            <w:noWrap/>
            <w:hideMark/>
          </w:tcPr>
          <w:p w:rsidR="007D3BC4" w:rsidRPr="004A2DCE" w:rsidRDefault="007D3BC4" w:rsidP="007D3BC4">
            <w:pPr>
              <w:rPr>
                <w:sz w:val="20"/>
                <w:szCs w:val="20"/>
              </w:rPr>
            </w:pPr>
            <w:r w:rsidRPr="004A2DCE">
              <w:rPr>
                <w:sz w:val="20"/>
                <w:szCs w:val="20"/>
              </w:rPr>
              <w:t>Age range</w:t>
            </w:r>
          </w:p>
        </w:tc>
        <w:tc>
          <w:tcPr>
            <w:tcW w:w="1167" w:type="dxa"/>
            <w:noWrap/>
            <w:hideMark/>
          </w:tcPr>
          <w:p w:rsidR="007D3BC4" w:rsidRPr="004A2DCE" w:rsidRDefault="007D3BC4" w:rsidP="007D3BC4">
            <w:pPr>
              <w:rPr>
                <w:sz w:val="20"/>
                <w:szCs w:val="20"/>
              </w:rPr>
            </w:pPr>
            <w:r w:rsidRPr="004A2DCE">
              <w:rPr>
                <w:sz w:val="20"/>
                <w:szCs w:val="20"/>
              </w:rPr>
              <w:t>% males</w:t>
            </w:r>
          </w:p>
        </w:tc>
        <w:tc>
          <w:tcPr>
            <w:tcW w:w="1033" w:type="dxa"/>
            <w:noWrap/>
            <w:hideMark/>
          </w:tcPr>
          <w:p w:rsidR="007D3BC4" w:rsidRPr="004A2DCE" w:rsidRDefault="007D3BC4" w:rsidP="007D3BC4">
            <w:pPr>
              <w:rPr>
                <w:sz w:val="20"/>
                <w:szCs w:val="20"/>
              </w:rPr>
            </w:pPr>
            <w:r w:rsidRPr="004A2DCE">
              <w:rPr>
                <w:sz w:val="20"/>
                <w:szCs w:val="20"/>
              </w:rPr>
              <w:t>% females</w:t>
            </w:r>
          </w:p>
        </w:tc>
      </w:tr>
      <w:tr w:rsidR="007D3BC4" w:rsidRPr="004A2DCE" w:rsidTr="00113350">
        <w:trPr>
          <w:trHeight w:val="300"/>
          <w:jc w:val="center"/>
        </w:trPr>
        <w:tc>
          <w:tcPr>
            <w:tcW w:w="2003" w:type="dxa"/>
            <w:vMerge/>
            <w:hideMark/>
          </w:tcPr>
          <w:p w:rsidR="007D3BC4" w:rsidRPr="004A2DCE" w:rsidRDefault="007D3BC4" w:rsidP="007D3BC4">
            <w:pPr>
              <w:rPr>
                <w:sz w:val="20"/>
                <w:szCs w:val="20"/>
              </w:rPr>
            </w:pPr>
          </w:p>
        </w:tc>
        <w:tc>
          <w:tcPr>
            <w:tcW w:w="2984" w:type="dxa"/>
            <w:vMerge/>
            <w:hideMark/>
          </w:tcPr>
          <w:p w:rsidR="007D3BC4" w:rsidRPr="004A2DCE" w:rsidRDefault="007D3BC4" w:rsidP="007D3BC4">
            <w:pPr>
              <w:rPr>
                <w:sz w:val="20"/>
                <w:szCs w:val="20"/>
              </w:rPr>
            </w:pPr>
          </w:p>
        </w:tc>
        <w:tc>
          <w:tcPr>
            <w:tcW w:w="973" w:type="dxa"/>
            <w:noWrap/>
            <w:hideMark/>
          </w:tcPr>
          <w:p w:rsidR="007D3BC4" w:rsidRPr="004A2DCE" w:rsidRDefault="007D3BC4" w:rsidP="007D3BC4">
            <w:pPr>
              <w:rPr>
                <w:sz w:val="20"/>
                <w:szCs w:val="20"/>
              </w:rPr>
            </w:pPr>
            <w:r w:rsidRPr="004A2DCE">
              <w:rPr>
                <w:sz w:val="20"/>
                <w:szCs w:val="20"/>
              </w:rPr>
              <w:t>18-19</w:t>
            </w:r>
          </w:p>
        </w:tc>
        <w:tc>
          <w:tcPr>
            <w:tcW w:w="1167" w:type="dxa"/>
            <w:noWrap/>
            <w:hideMark/>
          </w:tcPr>
          <w:p w:rsidR="007D3BC4" w:rsidRPr="004A2DCE" w:rsidRDefault="007D3BC4" w:rsidP="007D3BC4">
            <w:pPr>
              <w:rPr>
                <w:sz w:val="20"/>
                <w:szCs w:val="20"/>
              </w:rPr>
            </w:pPr>
            <w:r w:rsidRPr="004A2DCE">
              <w:rPr>
                <w:sz w:val="20"/>
                <w:szCs w:val="20"/>
              </w:rPr>
              <w:t>0</w:t>
            </w:r>
          </w:p>
        </w:tc>
        <w:tc>
          <w:tcPr>
            <w:tcW w:w="1033" w:type="dxa"/>
            <w:noWrap/>
            <w:hideMark/>
          </w:tcPr>
          <w:p w:rsidR="007D3BC4" w:rsidRPr="004A2DCE" w:rsidRDefault="007D3BC4" w:rsidP="007D3BC4">
            <w:pPr>
              <w:rPr>
                <w:sz w:val="20"/>
                <w:szCs w:val="20"/>
              </w:rPr>
            </w:pPr>
            <w:r w:rsidRPr="004A2DCE">
              <w:rPr>
                <w:sz w:val="20"/>
                <w:szCs w:val="20"/>
              </w:rPr>
              <w:t>0</w:t>
            </w:r>
          </w:p>
        </w:tc>
      </w:tr>
      <w:tr w:rsidR="007D3BC4" w:rsidRPr="004A2DCE" w:rsidTr="00113350">
        <w:trPr>
          <w:trHeight w:val="300"/>
          <w:jc w:val="center"/>
        </w:trPr>
        <w:tc>
          <w:tcPr>
            <w:tcW w:w="2003" w:type="dxa"/>
            <w:vMerge/>
            <w:hideMark/>
          </w:tcPr>
          <w:p w:rsidR="007D3BC4" w:rsidRPr="004A2DCE" w:rsidRDefault="007D3BC4" w:rsidP="007D3BC4">
            <w:pPr>
              <w:rPr>
                <w:sz w:val="20"/>
                <w:szCs w:val="20"/>
              </w:rPr>
            </w:pPr>
          </w:p>
        </w:tc>
        <w:tc>
          <w:tcPr>
            <w:tcW w:w="2984" w:type="dxa"/>
            <w:vMerge/>
            <w:hideMark/>
          </w:tcPr>
          <w:p w:rsidR="007D3BC4" w:rsidRPr="004A2DCE" w:rsidRDefault="007D3BC4" w:rsidP="007D3BC4">
            <w:pPr>
              <w:rPr>
                <w:sz w:val="20"/>
                <w:szCs w:val="20"/>
              </w:rPr>
            </w:pPr>
          </w:p>
        </w:tc>
        <w:tc>
          <w:tcPr>
            <w:tcW w:w="973" w:type="dxa"/>
            <w:noWrap/>
            <w:hideMark/>
          </w:tcPr>
          <w:p w:rsidR="007D3BC4" w:rsidRPr="004A2DCE" w:rsidRDefault="007D3BC4" w:rsidP="007D3BC4">
            <w:pPr>
              <w:rPr>
                <w:sz w:val="20"/>
                <w:szCs w:val="20"/>
              </w:rPr>
            </w:pPr>
            <w:r w:rsidRPr="004A2DCE">
              <w:rPr>
                <w:sz w:val="20"/>
                <w:szCs w:val="20"/>
              </w:rPr>
              <w:t>20-24</w:t>
            </w:r>
          </w:p>
        </w:tc>
        <w:tc>
          <w:tcPr>
            <w:tcW w:w="1167" w:type="dxa"/>
            <w:noWrap/>
            <w:hideMark/>
          </w:tcPr>
          <w:p w:rsidR="007D3BC4" w:rsidRPr="004A2DCE" w:rsidRDefault="007D3BC4" w:rsidP="007D3BC4">
            <w:pPr>
              <w:rPr>
                <w:sz w:val="20"/>
                <w:szCs w:val="20"/>
              </w:rPr>
            </w:pPr>
            <w:r w:rsidRPr="004A2DCE">
              <w:rPr>
                <w:sz w:val="20"/>
                <w:szCs w:val="20"/>
              </w:rPr>
              <w:t>0</w:t>
            </w:r>
          </w:p>
        </w:tc>
        <w:tc>
          <w:tcPr>
            <w:tcW w:w="1033" w:type="dxa"/>
            <w:noWrap/>
            <w:hideMark/>
          </w:tcPr>
          <w:p w:rsidR="007D3BC4" w:rsidRPr="004A2DCE" w:rsidRDefault="007D3BC4" w:rsidP="007D3BC4">
            <w:pPr>
              <w:rPr>
                <w:sz w:val="20"/>
                <w:szCs w:val="20"/>
              </w:rPr>
            </w:pPr>
            <w:r w:rsidRPr="004A2DCE">
              <w:rPr>
                <w:sz w:val="20"/>
                <w:szCs w:val="20"/>
              </w:rPr>
              <w:t>0</w:t>
            </w:r>
          </w:p>
        </w:tc>
      </w:tr>
      <w:tr w:rsidR="007D3BC4" w:rsidRPr="004A2DCE" w:rsidTr="00113350">
        <w:trPr>
          <w:trHeight w:val="300"/>
          <w:jc w:val="center"/>
        </w:trPr>
        <w:tc>
          <w:tcPr>
            <w:tcW w:w="2003" w:type="dxa"/>
            <w:vMerge/>
            <w:hideMark/>
          </w:tcPr>
          <w:p w:rsidR="007D3BC4" w:rsidRPr="004A2DCE" w:rsidRDefault="007D3BC4" w:rsidP="007D3BC4">
            <w:pPr>
              <w:rPr>
                <w:sz w:val="20"/>
                <w:szCs w:val="20"/>
              </w:rPr>
            </w:pPr>
          </w:p>
        </w:tc>
        <w:tc>
          <w:tcPr>
            <w:tcW w:w="2984" w:type="dxa"/>
            <w:vMerge/>
            <w:hideMark/>
          </w:tcPr>
          <w:p w:rsidR="007D3BC4" w:rsidRPr="004A2DCE" w:rsidRDefault="007D3BC4" w:rsidP="007D3BC4">
            <w:pPr>
              <w:rPr>
                <w:sz w:val="20"/>
                <w:szCs w:val="20"/>
              </w:rPr>
            </w:pPr>
          </w:p>
        </w:tc>
        <w:tc>
          <w:tcPr>
            <w:tcW w:w="973" w:type="dxa"/>
            <w:noWrap/>
            <w:hideMark/>
          </w:tcPr>
          <w:p w:rsidR="007D3BC4" w:rsidRPr="004A2DCE" w:rsidRDefault="007D3BC4" w:rsidP="007D3BC4">
            <w:pPr>
              <w:rPr>
                <w:sz w:val="20"/>
                <w:szCs w:val="20"/>
              </w:rPr>
            </w:pPr>
            <w:r w:rsidRPr="004A2DCE">
              <w:rPr>
                <w:sz w:val="20"/>
                <w:szCs w:val="20"/>
              </w:rPr>
              <w:t>25-34</w:t>
            </w:r>
          </w:p>
        </w:tc>
        <w:tc>
          <w:tcPr>
            <w:tcW w:w="1167" w:type="dxa"/>
            <w:noWrap/>
            <w:hideMark/>
          </w:tcPr>
          <w:p w:rsidR="007D3BC4" w:rsidRPr="004A2DCE" w:rsidRDefault="007D3BC4" w:rsidP="007D3BC4">
            <w:pPr>
              <w:rPr>
                <w:sz w:val="20"/>
                <w:szCs w:val="20"/>
              </w:rPr>
            </w:pPr>
            <w:r w:rsidRPr="004A2DCE">
              <w:rPr>
                <w:sz w:val="20"/>
                <w:szCs w:val="20"/>
              </w:rPr>
              <w:t>0</w:t>
            </w:r>
          </w:p>
        </w:tc>
        <w:tc>
          <w:tcPr>
            <w:tcW w:w="1033" w:type="dxa"/>
            <w:noWrap/>
            <w:hideMark/>
          </w:tcPr>
          <w:p w:rsidR="007D3BC4" w:rsidRPr="004A2DCE" w:rsidRDefault="007D3BC4" w:rsidP="007D3BC4">
            <w:pPr>
              <w:rPr>
                <w:sz w:val="20"/>
                <w:szCs w:val="20"/>
              </w:rPr>
            </w:pPr>
            <w:r w:rsidRPr="004A2DCE">
              <w:rPr>
                <w:sz w:val="20"/>
                <w:szCs w:val="20"/>
              </w:rPr>
              <w:t>0</w:t>
            </w:r>
          </w:p>
        </w:tc>
      </w:tr>
      <w:tr w:rsidR="007D3BC4" w:rsidRPr="004A2DCE" w:rsidTr="00113350">
        <w:trPr>
          <w:trHeight w:val="300"/>
          <w:jc w:val="center"/>
        </w:trPr>
        <w:tc>
          <w:tcPr>
            <w:tcW w:w="2003" w:type="dxa"/>
            <w:vMerge/>
            <w:hideMark/>
          </w:tcPr>
          <w:p w:rsidR="007D3BC4" w:rsidRPr="004A2DCE" w:rsidRDefault="007D3BC4" w:rsidP="007D3BC4">
            <w:pPr>
              <w:rPr>
                <w:sz w:val="20"/>
                <w:szCs w:val="20"/>
              </w:rPr>
            </w:pPr>
          </w:p>
        </w:tc>
        <w:tc>
          <w:tcPr>
            <w:tcW w:w="2984" w:type="dxa"/>
            <w:vMerge/>
            <w:hideMark/>
          </w:tcPr>
          <w:p w:rsidR="007D3BC4" w:rsidRPr="004A2DCE" w:rsidRDefault="007D3BC4" w:rsidP="007D3BC4">
            <w:pPr>
              <w:rPr>
                <w:sz w:val="20"/>
                <w:szCs w:val="20"/>
              </w:rPr>
            </w:pPr>
          </w:p>
        </w:tc>
        <w:tc>
          <w:tcPr>
            <w:tcW w:w="973" w:type="dxa"/>
            <w:noWrap/>
            <w:hideMark/>
          </w:tcPr>
          <w:p w:rsidR="007D3BC4" w:rsidRPr="004A2DCE" w:rsidRDefault="007D3BC4" w:rsidP="007D3BC4">
            <w:pPr>
              <w:rPr>
                <w:sz w:val="20"/>
                <w:szCs w:val="20"/>
              </w:rPr>
            </w:pPr>
            <w:r w:rsidRPr="004A2DCE">
              <w:rPr>
                <w:sz w:val="20"/>
                <w:szCs w:val="20"/>
              </w:rPr>
              <w:t>35-44</w:t>
            </w:r>
          </w:p>
        </w:tc>
        <w:tc>
          <w:tcPr>
            <w:tcW w:w="1167" w:type="dxa"/>
            <w:noWrap/>
            <w:hideMark/>
          </w:tcPr>
          <w:p w:rsidR="007D3BC4" w:rsidRPr="004A2DCE" w:rsidRDefault="007D3BC4" w:rsidP="007D3BC4">
            <w:pPr>
              <w:rPr>
                <w:sz w:val="20"/>
                <w:szCs w:val="20"/>
              </w:rPr>
            </w:pPr>
            <w:r w:rsidRPr="004A2DCE">
              <w:rPr>
                <w:sz w:val="20"/>
                <w:szCs w:val="20"/>
              </w:rPr>
              <w:t>0</w:t>
            </w:r>
          </w:p>
        </w:tc>
        <w:tc>
          <w:tcPr>
            <w:tcW w:w="1033" w:type="dxa"/>
            <w:noWrap/>
            <w:hideMark/>
          </w:tcPr>
          <w:p w:rsidR="007D3BC4" w:rsidRPr="004A2DCE" w:rsidRDefault="007D3BC4" w:rsidP="007D3BC4">
            <w:pPr>
              <w:rPr>
                <w:sz w:val="20"/>
                <w:szCs w:val="20"/>
              </w:rPr>
            </w:pPr>
            <w:r w:rsidRPr="004A2DCE">
              <w:rPr>
                <w:sz w:val="20"/>
                <w:szCs w:val="20"/>
              </w:rPr>
              <w:t>0</w:t>
            </w:r>
          </w:p>
        </w:tc>
      </w:tr>
      <w:tr w:rsidR="007D3BC4" w:rsidRPr="004A2DCE" w:rsidTr="00113350">
        <w:trPr>
          <w:trHeight w:val="300"/>
          <w:jc w:val="center"/>
        </w:trPr>
        <w:tc>
          <w:tcPr>
            <w:tcW w:w="2003" w:type="dxa"/>
            <w:vMerge/>
            <w:hideMark/>
          </w:tcPr>
          <w:p w:rsidR="007D3BC4" w:rsidRPr="004A2DCE" w:rsidRDefault="007D3BC4" w:rsidP="007D3BC4">
            <w:pPr>
              <w:rPr>
                <w:sz w:val="20"/>
                <w:szCs w:val="20"/>
              </w:rPr>
            </w:pPr>
          </w:p>
        </w:tc>
        <w:tc>
          <w:tcPr>
            <w:tcW w:w="2984" w:type="dxa"/>
            <w:vMerge/>
            <w:hideMark/>
          </w:tcPr>
          <w:p w:rsidR="007D3BC4" w:rsidRPr="004A2DCE" w:rsidRDefault="007D3BC4" w:rsidP="007D3BC4">
            <w:pPr>
              <w:rPr>
                <w:sz w:val="20"/>
                <w:szCs w:val="20"/>
              </w:rPr>
            </w:pPr>
          </w:p>
        </w:tc>
        <w:tc>
          <w:tcPr>
            <w:tcW w:w="973" w:type="dxa"/>
            <w:noWrap/>
            <w:hideMark/>
          </w:tcPr>
          <w:p w:rsidR="007D3BC4" w:rsidRPr="004A2DCE" w:rsidRDefault="007D3BC4" w:rsidP="007D3BC4">
            <w:pPr>
              <w:rPr>
                <w:sz w:val="20"/>
                <w:szCs w:val="20"/>
              </w:rPr>
            </w:pPr>
            <w:r w:rsidRPr="004A2DCE">
              <w:rPr>
                <w:sz w:val="20"/>
                <w:szCs w:val="20"/>
              </w:rPr>
              <w:t>45-54</w:t>
            </w:r>
          </w:p>
        </w:tc>
        <w:tc>
          <w:tcPr>
            <w:tcW w:w="1167" w:type="dxa"/>
            <w:noWrap/>
            <w:hideMark/>
          </w:tcPr>
          <w:p w:rsidR="007D3BC4" w:rsidRPr="004A2DCE" w:rsidRDefault="007D3BC4" w:rsidP="007D3BC4">
            <w:pPr>
              <w:rPr>
                <w:sz w:val="20"/>
                <w:szCs w:val="20"/>
              </w:rPr>
            </w:pPr>
            <w:r w:rsidRPr="004A2DCE">
              <w:rPr>
                <w:sz w:val="20"/>
                <w:szCs w:val="20"/>
              </w:rPr>
              <w:t>0</w:t>
            </w:r>
          </w:p>
        </w:tc>
        <w:tc>
          <w:tcPr>
            <w:tcW w:w="1033" w:type="dxa"/>
            <w:noWrap/>
            <w:hideMark/>
          </w:tcPr>
          <w:p w:rsidR="007D3BC4" w:rsidRPr="004A2DCE" w:rsidRDefault="007D3BC4" w:rsidP="007D3BC4">
            <w:pPr>
              <w:rPr>
                <w:sz w:val="20"/>
                <w:szCs w:val="20"/>
              </w:rPr>
            </w:pPr>
            <w:r w:rsidRPr="004A2DCE">
              <w:rPr>
                <w:sz w:val="20"/>
                <w:szCs w:val="20"/>
              </w:rPr>
              <w:t>0.09</w:t>
            </w:r>
          </w:p>
        </w:tc>
      </w:tr>
      <w:tr w:rsidR="007D3BC4" w:rsidRPr="004A2DCE" w:rsidTr="00113350">
        <w:trPr>
          <w:trHeight w:val="300"/>
          <w:jc w:val="center"/>
        </w:trPr>
        <w:tc>
          <w:tcPr>
            <w:tcW w:w="2003" w:type="dxa"/>
            <w:vMerge/>
            <w:hideMark/>
          </w:tcPr>
          <w:p w:rsidR="007D3BC4" w:rsidRPr="004A2DCE" w:rsidRDefault="007D3BC4" w:rsidP="007D3BC4">
            <w:pPr>
              <w:rPr>
                <w:sz w:val="20"/>
                <w:szCs w:val="20"/>
              </w:rPr>
            </w:pPr>
          </w:p>
        </w:tc>
        <w:tc>
          <w:tcPr>
            <w:tcW w:w="2984" w:type="dxa"/>
            <w:vMerge/>
            <w:hideMark/>
          </w:tcPr>
          <w:p w:rsidR="007D3BC4" w:rsidRPr="004A2DCE" w:rsidRDefault="007D3BC4" w:rsidP="007D3BC4">
            <w:pPr>
              <w:rPr>
                <w:sz w:val="20"/>
                <w:szCs w:val="20"/>
              </w:rPr>
            </w:pPr>
          </w:p>
        </w:tc>
        <w:tc>
          <w:tcPr>
            <w:tcW w:w="973" w:type="dxa"/>
            <w:noWrap/>
            <w:hideMark/>
          </w:tcPr>
          <w:p w:rsidR="007D3BC4" w:rsidRPr="004A2DCE" w:rsidRDefault="007D3BC4" w:rsidP="007D3BC4">
            <w:pPr>
              <w:rPr>
                <w:sz w:val="20"/>
                <w:szCs w:val="20"/>
              </w:rPr>
            </w:pPr>
            <w:r w:rsidRPr="004A2DCE">
              <w:rPr>
                <w:sz w:val="20"/>
                <w:szCs w:val="20"/>
              </w:rPr>
              <w:t>55-64</w:t>
            </w:r>
          </w:p>
        </w:tc>
        <w:tc>
          <w:tcPr>
            <w:tcW w:w="1167" w:type="dxa"/>
            <w:noWrap/>
            <w:hideMark/>
          </w:tcPr>
          <w:p w:rsidR="007D3BC4" w:rsidRPr="004A2DCE" w:rsidRDefault="007D3BC4" w:rsidP="007D3BC4">
            <w:pPr>
              <w:rPr>
                <w:sz w:val="20"/>
                <w:szCs w:val="20"/>
              </w:rPr>
            </w:pPr>
            <w:r w:rsidRPr="004A2DCE">
              <w:rPr>
                <w:sz w:val="20"/>
                <w:szCs w:val="20"/>
              </w:rPr>
              <w:t>0.12</w:t>
            </w:r>
          </w:p>
        </w:tc>
        <w:tc>
          <w:tcPr>
            <w:tcW w:w="1033" w:type="dxa"/>
            <w:noWrap/>
            <w:hideMark/>
          </w:tcPr>
          <w:p w:rsidR="007D3BC4" w:rsidRPr="004A2DCE" w:rsidRDefault="007D3BC4" w:rsidP="007D3BC4">
            <w:pPr>
              <w:rPr>
                <w:sz w:val="20"/>
                <w:szCs w:val="20"/>
              </w:rPr>
            </w:pPr>
            <w:r w:rsidRPr="004A2DCE">
              <w:rPr>
                <w:sz w:val="20"/>
                <w:szCs w:val="20"/>
              </w:rPr>
              <w:t>0.13</w:t>
            </w:r>
          </w:p>
        </w:tc>
      </w:tr>
      <w:tr w:rsidR="007D3BC4" w:rsidRPr="004A2DCE" w:rsidTr="00113350">
        <w:trPr>
          <w:trHeight w:val="300"/>
          <w:jc w:val="center"/>
        </w:trPr>
        <w:tc>
          <w:tcPr>
            <w:tcW w:w="2003" w:type="dxa"/>
            <w:vMerge/>
            <w:hideMark/>
          </w:tcPr>
          <w:p w:rsidR="007D3BC4" w:rsidRPr="004A2DCE" w:rsidRDefault="007D3BC4" w:rsidP="007D3BC4">
            <w:pPr>
              <w:rPr>
                <w:sz w:val="20"/>
                <w:szCs w:val="20"/>
              </w:rPr>
            </w:pPr>
          </w:p>
        </w:tc>
        <w:tc>
          <w:tcPr>
            <w:tcW w:w="2984" w:type="dxa"/>
            <w:vMerge/>
            <w:hideMark/>
          </w:tcPr>
          <w:p w:rsidR="007D3BC4" w:rsidRPr="004A2DCE" w:rsidRDefault="007D3BC4" w:rsidP="007D3BC4">
            <w:pPr>
              <w:rPr>
                <w:sz w:val="20"/>
                <w:szCs w:val="20"/>
              </w:rPr>
            </w:pPr>
          </w:p>
        </w:tc>
        <w:tc>
          <w:tcPr>
            <w:tcW w:w="973" w:type="dxa"/>
            <w:noWrap/>
            <w:hideMark/>
          </w:tcPr>
          <w:p w:rsidR="007D3BC4" w:rsidRPr="004A2DCE" w:rsidRDefault="007D3BC4" w:rsidP="007D3BC4">
            <w:pPr>
              <w:rPr>
                <w:sz w:val="20"/>
                <w:szCs w:val="20"/>
              </w:rPr>
            </w:pPr>
            <w:r w:rsidRPr="004A2DCE">
              <w:rPr>
                <w:sz w:val="20"/>
                <w:szCs w:val="20"/>
              </w:rPr>
              <w:t>65-74</w:t>
            </w:r>
          </w:p>
        </w:tc>
        <w:tc>
          <w:tcPr>
            <w:tcW w:w="1167" w:type="dxa"/>
            <w:noWrap/>
            <w:hideMark/>
          </w:tcPr>
          <w:p w:rsidR="007D3BC4" w:rsidRPr="004A2DCE" w:rsidRDefault="007D3BC4" w:rsidP="007D3BC4">
            <w:pPr>
              <w:rPr>
                <w:sz w:val="20"/>
                <w:szCs w:val="20"/>
              </w:rPr>
            </w:pPr>
            <w:r w:rsidRPr="004A2DCE">
              <w:rPr>
                <w:sz w:val="20"/>
                <w:szCs w:val="20"/>
              </w:rPr>
              <w:t>0.43</w:t>
            </w:r>
          </w:p>
        </w:tc>
        <w:tc>
          <w:tcPr>
            <w:tcW w:w="1033" w:type="dxa"/>
            <w:noWrap/>
            <w:hideMark/>
          </w:tcPr>
          <w:p w:rsidR="007D3BC4" w:rsidRPr="004A2DCE" w:rsidRDefault="007D3BC4" w:rsidP="007D3BC4">
            <w:pPr>
              <w:rPr>
                <w:sz w:val="20"/>
                <w:szCs w:val="20"/>
              </w:rPr>
            </w:pPr>
            <w:r w:rsidRPr="004A2DCE">
              <w:rPr>
                <w:sz w:val="20"/>
                <w:szCs w:val="20"/>
              </w:rPr>
              <w:t>0.78</w:t>
            </w:r>
          </w:p>
        </w:tc>
      </w:tr>
      <w:tr w:rsidR="007D3BC4" w:rsidRPr="004A2DCE" w:rsidTr="00113350">
        <w:trPr>
          <w:trHeight w:val="300"/>
          <w:jc w:val="center"/>
        </w:trPr>
        <w:tc>
          <w:tcPr>
            <w:tcW w:w="2003" w:type="dxa"/>
            <w:vMerge/>
            <w:hideMark/>
          </w:tcPr>
          <w:p w:rsidR="007D3BC4" w:rsidRPr="004A2DCE" w:rsidRDefault="007D3BC4" w:rsidP="007D3BC4">
            <w:pPr>
              <w:rPr>
                <w:sz w:val="20"/>
                <w:szCs w:val="20"/>
              </w:rPr>
            </w:pPr>
          </w:p>
        </w:tc>
        <w:tc>
          <w:tcPr>
            <w:tcW w:w="2984" w:type="dxa"/>
            <w:vMerge/>
            <w:hideMark/>
          </w:tcPr>
          <w:p w:rsidR="007D3BC4" w:rsidRPr="004A2DCE" w:rsidRDefault="007D3BC4" w:rsidP="007D3BC4">
            <w:pPr>
              <w:rPr>
                <w:sz w:val="20"/>
                <w:szCs w:val="20"/>
              </w:rPr>
            </w:pPr>
          </w:p>
        </w:tc>
        <w:tc>
          <w:tcPr>
            <w:tcW w:w="973" w:type="dxa"/>
            <w:noWrap/>
            <w:hideMark/>
          </w:tcPr>
          <w:p w:rsidR="007D3BC4" w:rsidRPr="004A2DCE" w:rsidRDefault="007D3BC4" w:rsidP="007D3BC4">
            <w:pPr>
              <w:rPr>
                <w:sz w:val="20"/>
                <w:szCs w:val="20"/>
              </w:rPr>
            </w:pPr>
            <w:r w:rsidRPr="004A2DCE">
              <w:rPr>
                <w:sz w:val="20"/>
                <w:szCs w:val="20"/>
              </w:rPr>
              <w:t>75-84</w:t>
            </w:r>
          </w:p>
        </w:tc>
        <w:tc>
          <w:tcPr>
            <w:tcW w:w="1167" w:type="dxa"/>
            <w:noWrap/>
            <w:hideMark/>
          </w:tcPr>
          <w:p w:rsidR="007D3BC4" w:rsidRPr="004A2DCE" w:rsidRDefault="007D3BC4" w:rsidP="007D3BC4">
            <w:pPr>
              <w:rPr>
                <w:sz w:val="20"/>
                <w:szCs w:val="20"/>
              </w:rPr>
            </w:pPr>
            <w:r w:rsidRPr="004A2DCE">
              <w:rPr>
                <w:sz w:val="20"/>
                <w:szCs w:val="20"/>
              </w:rPr>
              <w:t>0.41</w:t>
            </w:r>
          </w:p>
        </w:tc>
        <w:tc>
          <w:tcPr>
            <w:tcW w:w="1033" w:type="dxa"/>
            <w:noWrap/>
            <w:hideMark/>
          </w:tcPr>
          <w:p w:rsidR="007D3BC4" w:rsidRPr="004A2DCE" w:rsidRDefault="007D3BC4" w:rsidP="007D3BC4">
            <w:pPr>
              <w:rPr>
                <w:sz w:val="20"/>
                <w:szCs w:val="20"/>
              </w:rPr>
            </w:pPr>
            <w:r w:rsidRPr="004A2DCE">
              <w:rPr>
                <w:sz w:val="20"/>
                <w:szCs w:val="20"/>
              </w:rPr>
              <w:t>0.8</w:t>
            </w:r>
          </w:p>
        </w:tc>
      </w:tr>
      <w:tr w:rsidR="007D3BC4" w:rsidRPr="004A2DCE" w:rsidTr="00113350">
        <w:trPr>
          <w:trHeight w:val="300"/>
          <w:jc w:val="center"/>
        </w:trPr>
        <w:tc>
          <w:tcPr>
            <w:tcW w:w="2003" w:type="dxa"/>
            <w:vMerge/>
            <w:hideMark/>
          </w:tcPr>
          <w:p w:rsidR="007D3BC4" w:rsidRPr="004A2DCE" w:rsidRDefault="007D3BC4" w:rsidP="007D3BC4">
            <w:pPr>
              <w:rPr>
                <w:sz w:val="20"/>
                <w:szCs w:val="20"/>
              </w:rPr>
            </w:pPr>
          </w:p>
        </w:tc>
        <w:tc>
          <w:tcPr>
            <w:tcW w:w="2984" w:type="dxa"/>
            <w:vMerge/>
            <w:hideMark/>
          </w:tcPr>
          <w:p w:rsidR="007D3BC4" w:rsidRPr="004A2DCE" w:rsidRDefault="007D3BC4" w:rsidP="007D3BC4">
            <w:pPr>
              <w:rPr>
                <w:sz w:val="20"/>
                <w:szCs w:val="20"/>
              </w:rPr>
            </w:pPr>
          </w:p>
        </w:tc>
        <w:tc>
          <w:tcPr>
            <w:tcW w:w="973" w:type="dxa"/>
            <w:noWrap/>
            <w:hideMark/>
          </w:tcPr>
          <w:p w:rsidR="007D3BC4" w:rsidRPr="004A2DCE" w:rsidRDefault="007D3BC4" w:rsidP="007D3BC4">
            <w:pPr>
              <w:rPr>
                <w:sz w:val="20"/>
                <w:szCs w:val="20"/>
              </w:rPr>
            </w:pPr>
            <w:r w:rsidRPr="004A2DCE">
              <w:rPr>
                <w:sz w:val="20"/>
                <w:szCs w:val="20"/>
              </w:rPr>
              <w:t>85+</w:t>
            </w:r>
          </w:p>
        </w:tc>
        <w:tc>
          <w:tcPr>
            <w:tcW w:w="1167" w:type="dxa"/>
            <w:noWrap/>
            <w:hideMark/>
          </w:tcPr>
          <w:p w:rsidR="007D3BC4" w:rsidRPr="004A2DCE" w:rsidRDefault="007D3BC4" w:rsidP="007D3BC4">
            <w:pPr>
              <w:rPr>
                <w:sz w:val="20"/>
                <w:szCs w:val="20"/>
              </w:rPr>
            </w:pPr>
            <w:r w:rsidRPr="004A2DCE">
              <w:rPr>
                <w:sz w:val="20"/>
                <w:szCs w:val="20"/>
              </w:rPr>
              <w:t>3.45</w:t>
            </w:r>
          </w:p>
        </w:tc>
        <w:tc>
          <w:tcPr>
            <w:tcW w:w="1033" w:type="dxa"/>
            <w:noWrap/>
            <w:hideMark/>
          </w:tcPr>
          <w:p w:rsidR="007D3BC4" w:rsidRDefault="007D3BC4" w:rsidP="007D3BC4">
            <w:pPr>
              <w:rPr>
                <w:sz w:val="20"/>
                <w:szCs w:val="20"/>
              </w:rPr>
            </w:pPr>
            <w:r w:rsidRPr="004A2DCE">
              <w:rPr>
                <w:sz w:val="20"/>
                <w:szCs w:val="20"/>
              </w:rPr>
              <w:t>4.73</w:t>
            </w:r>
          </w:p>
          <w:p w:rsidR="00AD67EF" w:rsidRDefault="00AD67EF" w:rsidP="007D3BC4">
            <w:pPr>
              <w:rPr>
                <w:sz w:val="20"/>
                <w:szCs w:val="20"/>
              </w:rPr>
            </w:pPr>
          </w:p>
          <w:p w:rsidR="00AD67EF" w:rsidRPr="004A2DCE" w:rsidRDefault="00AD67EF" w:rsidP="007D3BC4">
            <w:pPr>
              <w:rPr>
                <w:sz w:val="20"/>
                <w:szCs w:val="20"/>
              </w:rPr>
            </w:pPr>
            <w:r>
              <w:rPr>
                <w:sz w:val="20"/>
                <w:szCs w:val="20"/>
              </w:rPr>
              <w:t>Continued on next page</w:t>
            </w:r>
          </w:p>
        </w:tc>
      </w:tr>
      <w:tr w:rsidR="007D3BC4" w:rsidRPr="004A2DCE" w:rsidTr="00113350">
        <w:trPr>
          <w:trHeight w:val="300"/>
          <w:jc w:val="center"/>
        </w:trPr>
        <w:tc>
          <w:tcPr>
            <w:tcW w:w="8160" w:type="dxa"/>
            <w:gridSpan w:val="5"/>
            <w:noWrap/>
            <w:hideMark/>
          </w:tcPr>
          <w:p w:rsidR="007D3BC4" w:rsidRPr="004A2DCE" w:rsidRDefault="007D3BC4" w:rsidP="007D3BC4">
            <w:pPr>
              <w:rPr>
                <w:b/>
                <w:bCs/>
                <w:sz w:val="20"/>
                <w:szCs w:val="20"/>
              </w:rPr>
            </w:pPr>
            <w:r w:rsidRPr="004A2DCE">
              <w:rPr>
                <w:b/>
                <w:bCs/>
                <w:sz w:val="20"/>
                <w:szCs w:val="20"/>
              </w:rPr>
              <w:lastRenderedPageBreak/>
              <w:t>Limiting long term illness, day-to-day activities are limited a little</w:t>
            </w:r>
          </w:p>
        </w:tc>
      </w:tr>
      <w:tr w:rsidR="007D3BC4" w:rsidRPr="004A2DCE" w:rsidTr="00113350">
        <w:trPr>
          <w:trHeight w:val="300"/>
          <w:jc w:val="center"/>
        </w:trPr>
        <w:tc>
          <w:tcPr>
            <w:tcW w:w="2003" w:type="dxa"/>
            <w:noWrap/>
            <w:hideMark/>
          </w:tcPr>
          <w:p w:rsidR="007D3BC4" w:rsidRPr="004A2DCE" w:rsidRDefault="007D3BC4" w:rsidP="007D3BC4">
            <w:pPr>
              <w:rPr>
                <w:sz w:val="20"/>
                <w:szCs w:val="20"/>
              </w:rPr>
            </w:pPr>
            <w:r w:rsidRPr="004A2DCE">
              <w:rPr>
                <w:sz w:val="20"/>
                <w:szCs w:val="20"/>
              </w:rPr>
              <w:t>Prevalence Source</w:t>
            </w:r>
          </w:p>
        </w:tc>
        <w:tc>
          <w:tcPr>
            <w:tcW w:w="2984" w:type="dxa"/>
            <w:hideMark/>
          </w:tcPr>
          <w:p w:rsidR="007D3BC4" w:rsidRPr="004A2DCE" w:rsidRDefault="007D3BC4" w:rsidP="007D3BC4">
            <w:pPr>
              <w:rPr>
                <w:sz w:val="20"/>
                <w:szCs w:val="20"/>
              </w:rPr>
            </w:pPr>
            <w:r w:rsidRPr="004A2DCE">
              <w:rPr>
                <w:sz w:val="20"/>
                <w:szCs w:val="20"/>
              </w:rPr>
              <w:t>How the estimate is made</w:t>
            </w:r>
          </w:p>
        </w:tc>
        <w:tc>
          <w:tcPr>
            <w:tcW w:w="3173" w:type="dxa"/>
            <w:gridSpan w:val="3"/>
            <w:noWrap/>
            <w:hideMark/>
          </w:tcPr>
          <w:p w:rsidR="007D3BC4" w:rsidRPr="004A2DCE" w:rsidRDefault="007D3BC4" w:rsidP="007D3BC4">
            <w:pPr>
              <w:rPr>
                <w:sz w:val="20"/>
                <w:szCs w:val="20"/>
              </w:rPr>
            </w:pPr>
            <w:r w:rsidRPr="004A2DCE">
              <w:rPr>
                <w:sz w:val="20"/>
                <w:szCs w:val="20"/>
              </w:rPr>
              <w:t>Prevalence rates</w:t>
            </w:r>
          </w:p>
        </w:tc>
      </w:tr>
      <w:tr w:rsidR="007D3BC4" w:rsidRPr="004A2DCE" w:rsidTr="00113350">
        <w:trPr>
          <w:trHeight w:val="2700"/>
          <w:jc w:val="center"/>
        </w:trPr>
        <w:tc>
          <w:tcPr>
            <w:tcW w:w="2003" w:type="dxa"/>
            <w:hideMark/>
          </w:tcPr>
          <w:p w:rsidR="007D3BC4" w:rsidRPr="004A2DCE" w:rsidRDefault="007D3BC4" w:rsidP="007D3BC4">
            <w:pPr>
              <w:rPr>
                <w:sz w:val="20"/>
                <w:szCs w:val="20"/>
              </w:rPr>
            </w:pPr>
            <w:r w:rsidRPr="004A2DCE">
              <w:rPr>
                <w:sz w:val="20"/>
                <w:szCs w:val="20"/>
              </w:rPr>
              <w:t>Office for National Statistics (ONS) 2011 Census, Long term health problem or disability by health by sex by age, reference DC3302EW.</w:t>
            </w:r>
          </w:p>
        </w:tc>
        <w:tc>
          <w:tcPr>
            <w:tcW w:w="2984" w:type="dxa"/>
            <w:hideMark/>
          </w:tcPr>
          <w:p w:rsidR="007D3BC4" w:rsidRPr="004A2DCE" w:rsidRDefault="007D3BC4" w:rsidP="007D3BC4">
            <w:pPr>
              <w:rPr>
                <w:sz w:val="20"/>
                <w:szCs w:val="20"/>
              </w:rPr>
            </w:pPr>
            <w:r w:rsidRPr="004A2DCE">
              <w:rPr>
                <w:sz w:val="20"/>
                <w:szCs w:val="20"/>
              </w:rPr>
              <w:t>Proportions of people with a long term limiting illness in 2011 applied to population projections to produce estimates</w:t>
            </w:r>
          </w:p>
        </w:tc>
        <w:tc>
          <w:tcPr>
            <w:tcW w:w="973" w:type="dxa"/>
            <w:noWrap/>
            <w:hideMark/>
          </w:tcPr>
          <w:p w:rsidR="007D3BC4" w:rsidRPr="004A2DCE" w:rsidRDefault="007D3BC4" w:rsidP="007D3BC4">
            <w:pPr>
              <w:rPr>
                <w:sz w:val="20"/>
                <w:szCs w:val="20"/>
              </w:rPr>
            </w:pPr>
            <w:r w:rsidRPr="004A2DCE">
              <w:rPr>
                <w:sz w:val="20"/>
                <w:szCs w:val="20"/>
              </w:rPr>
              <w:t>N/A</w:t>
            </w:r>
          </w:p>
        </w:tc>
        <w:tc>
          <w:tcPr>
            <w:tcW w:w="1167" w:type="dxa"/>
            <w:noWrap/>
            <w:hideMark/>
          </w:tcPr>
          <w:p w:rsidR="007D3BC4" w:rsidRPr="004A2DCE" w:rsidRDefault="007D3BC4" w:rsidP="007D3BC4">
            <w:pPr>
              <w:rPr>
                <w:sz w:val="20"/>
                <w:szCs w:val="20"/>
              </w:rPr>
            </w:pPr>
          </w:p>
        </w:tc>
        <w:tc>
          <w:tcPr>
            <w:tcW w:w="1033" w:type="dxa"/>
            <w:noWrap/>
            <w:hideMark/>
          </w:tcPr>
          <w:p w:rsidR="007D3BC4" w:rsidRPr="004A2DCE" w:rsidRDefault="007D3BC4" w:rsidP="007D3BC4">
            <w:pPr>
              <w:rPr>
                <w:sz w:val="20"/>
                <w:szCs w:val="20"/>
              </w:rPr>
            </w:pPr>
          </w:p>
        </w:tc>
      </w:tr>
      <w:tr w:rsidR="007D3BC4" w:rsidRPr="004A2DCE" w:rsidTr="00113350">
        <w:trPr>
          <w:trHeight w:val="300"/>
          <w:jc w:val="center"/>
        </w:trPr>
        <w:tc>
          <w:tcPr>
            <w:tcW w:w="8160" w:type="dxa"/>
            <w:gridSpan w:val="5"/>
            <w:noWrap/>
            <w:hideMark/>
          </w:tcPr>
          <w:p w:rsidR="007D3BC4" w:rsidRPr="004A2DCE" w:rsidRDefault="007D3BC4" w:rsidP="007D3BC4">
            <w:pPr>
              <w:rPr>
                <w:b/>
                <w:bCs/>
                <w:sz w:val="20"/>
                <w:szCs w:val="20"/>
              </w:rPr>
            </w:pPr>
            <w:r w:rsidRPr="004A2DCE">
              <w:rPr>
                <w:b/>
                <w:bCs/>
                <w:sz w:val="20"/>
                <w:szCs w:val="20"/>
              </w:rPr>
              <w:t>Limiting long term illness, day-to-day activities are limited a lot</w:t>
            </w:r>
          </w:p>
        </w:tc>
      </w:tr>
      <w:tr w:rsidR="007D3BC4" w:rsidRPr="004A2DCE" w:rsidTr="00113350">
        <w:trPr>
          <w:trHeight w:val="300"/>
          <w:jc w:val="center"/>
        </w:trPr>
        <w:tc>
          <w:tcPr>
            <w:tcW w:w="2003" w:type="dxa"/>
            <w:noWrap/>
            <w:hideMark/>
          </w:tcPr>
          <w:p w:rsidR="007D3BC4" w:rsidRPr="004A2DCE" w:rsidRDefault="007D3BC4" w:rsidP="007D3BC4">
            <w:pPr>
              <w:rPr>
                <w:sz w:val="20"/>
                <w:szCs w:val="20"/>
              </w:rPr>
            </w:pPr>
            <w:r w:rsidRPr="004A2DCE">
              <w:rPr>
                <w:sz w:val="20"/>
                <w:szCs w:val="20"/>
              </w:rPr>
              <w:t>Prevalence Source</w:t>
            </w:r>
          </w:p>
        </w:tc>
        <w:tc>
          <w:tcPr>
            <w:tcW w:w="2984" w:type="dxa"/>
            <w:hideMark/>
          </w:tcPr>
          <w:p w:rsidR="007D3BC4" w:rsidRPr="004A2DCE" w:rsidRDefault="007D3BC4" w:rsidP="007D3BC4">
            <w:pPr>
              <w:rPr>
                <w:sz w:val="20"/>
                <w:szCs w:val="20"/>
              </w:rPr>
            </w:pPr>
            <w:r w:rsidRPr="004A2DCE">
              <w:rPr>
                <w:sz w:val="20"/>
                <w:szCs w:val="20"/>
              </w:rPr>
              <w:t>How the estimate is made</w:t>
            </w:r>
          </w:p>
        </w:tc>
        <w:tc>
          <w:tcPr>
            <w:tcW w:w="3173" w:type="dxa"/>
            <w:gridSpan w:val="3"/>
            <w:noWrap/>
            <w:hideMark/>
          </w:tcPr>
          <w:p w:rsidR="007D3BC4" w:rsidRPr="004A2DCE" w:rsidRDefault="007D3BC4" w:rsidP="007D3BC4">
            <w:pPr>
              <w:rPr>
                <w:sz w:val="20"/>
                <w:szCs w:val="20"/>
              </w:rPr>
            </w:pPr>
            <w:r w:rsidRPr="004A2DCE">
              <w:rPr>
                <w:sz w:val="20"/>
                <w:szCs w:val="20"/>
              </w:rPr>
              <w:t>Prevalence rates</w:t>
            </w:r>
          </w:p>
        </w:tc>
      </w:tr>
      <w:tr w:rsidR="007D3BC4" w:rsidRPr="004A2DCE" w:rsidTr="00113350">
        <w:trPr>
          <w:trHeight w:val="2700"/>
          <w:jc w:val="center"/>
        </w:trPr>
        <w:tc>
          <w:tcPr>
            <w:tcW w:w="2003" w:type="dxa"/>
            <w:hideMark/>
          </w:tcPr>
          <w:p w:rsidR="007D3BC4" w:rsidRPr="004A2DCE" w:rsidRDefault="007D3BC4" w:rsidP="007D3BC4">
            <w:pPr>
              <w:rPr>
                <w:sz w:val="20"/>
                <w:szCs w:val="20"/>
              </w:rPr>
            </w:pPr>
            <w:r w:rsidRPr="004A2DCE">
              <w:rPr>
                <w:sz w:val="20"/>
                <w:szCs w:val="20"/>
              </w:rPr>
              <w:t>Office for National Statistics (ONS) 2011 Census, Long term health problem or disability by health by sex by age, reference DC3302EW.</w:t>
            </w:r>
          </w:p>
        </w:tc>
        <w:tc>
          <w:tcPr>
            <w:tcW w:w="2984" w:type="dxa"/>
            <w:hideMark/>
          </w:tcPr>
          <w:p w:rsidR="007D3BC4" w:rsidRPr="004A2DCE" w:rsidRDefault="007D3BC4" w:rsidP="007D3BC4">
            <w:pPr>
              <w:rPr>
                <w:sz w:val="20"/>
                <w:szCs w:val="20"/>
              </w:rPr>
            </w:pPr>
            <w:r w:rsidRPr="004A2DCE">
              <w:rPr>
                <w:sz w:val="20"/>
                <w:szCs w:val="20"/>
              </w:rPr>
              <w:t>Proportions of people with a long term limiting illness in 2011 applied to population projections to produce estimates</w:t>
            </w:r>
          </w:p>
        </w:tc>
        <w:tc>
          <w:tcPr>
            <w:tcW w:w="973" w:type="dxa"/>
            <w:noWrap/>
            <w:hideMark/>
          </w:tcPr>
          <w:p w:rsidR="007D3BC4" w:rsidRPr="004A2DCE" w:rsidRDefault="007D3BC4" w:rsidP="007D3BC4">
            <w:pPr>
              <w:rPr>
                <w:sz w:val="20"/>
                <w:szCs w:val="20"/>
              </w:rPr>
            </w:pPr>
            <w:r w:rsidRPr="004A2DCE">
              <w:rPr>
                <w:sz w:val="20"/>
                <w:szCs w:val="20"/>
              </w:rPr>
              <w:t>N/A</w:t>
            </w:r>
          </w:p>
        </w:tc>
        <w:tc>
          <w:tcPr>
            <w:tcW w:w="1167" w:type="dxa"/>
            <w:noWrap/>
            <w:hideMark/>
          </w:tcPr>
          <w:p w:rsidR="007D3BC4" w:rsidRPr="004A2DCE" w:rsidRDefault="007D3BC4" w:rsidP="007D3BC4">
            <w:pPr>
              <w:rPr>
                <w:sz w:val="20"/>
                <w:szCs w:val="20"/>
              </w:rPr>
            </w:pPr>
          </w:p>
        </w:tc>
        <w:tc>
          <w:tcPr>
            <w:tcW w:w="1033" w:type="dxa"/>
            <w:noWrap/>
            <w:hideMark/>
          </w:tcPr>
          <w:p w:rsidR="007D3BC4" w:rsidRPr="004A2DCE" w:rsidRDefault="007D3BC4" w:rsidP="007D3BC4">
            <w:pPr>
              <w:rPr>
                <w:sz w:val="20"/>
                <w:szCs w:val="20"/>
              </w:rPr>
            </w:pPr>
          </w:p>
        </w:tc>
      </w:tr>
      <w:tr w:rsidR="007D3BC4" w:rsidRPr="004A2DCE" w:rsidTr="00113350">
        <w:trPr>
          <w:trHeight w:val="300"/>
          <w:jc w:val="center"/>
        </w:trPr>
        <w:tc>
          <w:tcPr>
            <w:tcW w:w="8160" w:type="dxa"/>
            <w:gridSpan w:val="5"/>
            <w:noWrap/>
            <w:hideMark/>
          </w:tcPr>
          <w:p w:rsidR="007D3BC4" w:rsidRPr="004A2DCE" w:rsidRDefault="007D3BC4" w:rsidP="007D3BC4">
            <w:pPr>
              <w:rPr>
                <w:b/>
                <w:bCs/>
                <w:sz w:val="20"/>
                <w:szCs w:val="20"/>
              </w:rPr>
            </w:pPr>
            <w:r w:rsidRPr="004A2DCE">
              <w:rPr>
                <w:b/>
                <w:bCs/>
                <w:sz w:val="20"/>
                <w:szCs w:val="20"/>
              </w:rPr>
              <w:t>Unable to manage at least one mobility activity on their own</w:t>
            </w:r>
          </w:p>
        </w:tc>
      </w:tr>
      <w:tr w:rsidR="007D3BC4" w:rsidRPr="004A2DCE" w:rsidTr="00113350">
        <w:trPr>
          <w:trHeight w:val="300"/>
          <w:jc w:val="center"/>
        </w:trPr>
        <w:tc>
          <w:tcPr>
            <w:tcW w:w="2003" w:type="dxa"/>
            <w:noWrap/>
            <w:hideMark/>
          </w:tcPr>
          <w:p w:rsidR="007D3BC4" w:rsidRPr="004A2DCE" w:rsidRDefault="007D3BC4" w:rsidP="007D3BC4">
            <w:pPr>
              <w:rPr>
                <w:sz w:val="20"/>
                <w:szCs w:val="20"/>
              </w:rPr>
            </w:pPr>
            <w:r w:rsidRPr="004A2DCE">
              <w:rPr>
                <w:sz w:val="20"/>
                <w:szCs w:val="20"/>
              </w:rPr>
              <w:t>Prevalence Source</w:t>
            </w:r>
          </w:p>
        </w:tc>
        <w:tc>
          <w:tcPr>
            <w:tcW w:w="2984" w:type="dxa"/>
            <w:hideMark/>
          </w:tcPr>
          <w:p w:rsidR="007D3BC4" w:rsidRPr="004A2DCE" w:rsidRDefault="007D3BC4" w:rsidP="007D3BC4">
            <w:pPr>
              <w:rPr>
                <w:sz w:val="20"/>
                <w:szCs w:val="20"/>
              </w:rPr>
            </w:pPr>
            <w:r w:rsidRPr="004A2DCE">
              <w:rPr>
                <w:sz w:val="20"/>
                <w:szCs w:val="20"/>
              </w:rPr>
              <w:t>How the estimate is made</w:t>
            </w:r>
          </w:p>
        </w:tc>
        <w:tc>
          <w:tcPr>
            <w:tcW w:w="3173" w:type="dxa"/>
            <w:gridSpan w:val="3"/>
            <w:noWrap/>
            <w:hideMark/>
          </w:tcPr>
          <w:p w:rsidR="007D3BC4" w:rsidRPr="004A2DCE" w:rsidRDefault="007D3BC4" w:rsidP="007D3BC4">
            <w:pPr>
              <w:rPr>
                <w:sz w:val="20"/>
                <w:szCs w:val="20"/>
              </w:rPr>
            </w:pPr>
            <w:r w:rsidRPr="004A2DCE">
              <w:rPr>
                <w:sz w:val="20"/>
                <w:szCs w:val="20"/>
              </w:rPr>
              <w:t>Prevalence rates</w:t>
            </w:r>
          </w:p>
        </w:tc>
      </w:tr>
      <w:tr w:rsidR="007D3BC4" w:rsidRPr="004A2DCE" w:rsidTr="00113350">
        <w:trPr>
          <w:trHeight w:val="1200"/>
          <w:jc w:val="center"/>
        </w:trPr>
        <w:tc>
          <w:tcPr>
            <w:tcW w:w="2003" w:type="dxa"/>
            <w:vMerge w:val="restart"/>
            <w:hideMark/>
          </w:tcPr>
          <w:p w:rsidR="007D3BC4" w:rsidRPr="004A2DCE" w:rsidRDefault="007D3BC4" w:rsidP="007D3BC4">
            <w:pPr>
              <w:rPr>
                <w:sz w:val="20"/>
                <w:szCs w:val="20"/>
              </w:rPr>
            </w:pPr>
            <w:r w:rsidRPr="004A2DCE">
              <w:rPr>
                <w:sz w:val="20"/>
                <w:szCs w:val="20"/>
              </w:rPr>
              <w:t>Living in Britain Survey (2001), table 29.</w:t>
            </w:r>
          </w:p>
        </w:tc>
        <w:tc>
          <w:tcPr>
            <w:tcW w:w="2984" w:type="dxa"/>
            <w:vMerge w:val="restart"/>
            <w:hideMark/>
          </w:tcPr>
          <w:p w:rsidR="007D3BC4" w:rsidRPr="004A2DCE" w:rsidRDefault="007D3BC4" w:rsidP="007D3BC4">
            <w:pPr>
              <w:rPr>
                <w:sz w:val="20"/>
                <w:szCs w:val="20"/>
              </w:rPr>
            </w:pPr>
            <w:r w:rsidRPr="004A2DCE">
              <w:rPr>
                <w:sz w:val="20"/>
                <w:szCs w:val="20"/>
              </w:rPr>
              <w:t>National prevalence rates applied to local population projections to produce estimates</w:t>
            </w:r>
          </w:p>
        </w:tc>
        <w:tc>
          <w:tcPr>
            <w:tcW w:w="973" w:type="dxa"/>
            <w:noWrap/>
            <w:hideMark/>
          </w:tcPr>
          <w:p w:rsidR="007D3BC4" w:rsidRPr="004A2DCE" w:rsidRDefault="007D3BC4" w:rsidP="007D3BC4">
            <w:pPr>
              <w:rPr>
                <w:sz w:val="20"/>
                <w:szCs w:val="20"/>
              </w:rPr>
            </w:pPr>
            <w:r w:rsidRPr="004A2DCE">
              <w:rPr>
                <w:sz w:val="20"/>
                <w:szCs w:val="20"/>
              </w:rPr>
              <w:t>Age range</w:t>
            </w:r>
          </w:p>
        </w:tc>
        <w:tc>
          <w:tcPr>
            <w:tcW w:w="1167" w:type="dxa"/>
            <w:noWrap/>
            <w:hideMark/>
          </w:tcPr>
          <w:p w:rsidR="007D3BC4" w:rsidRPr="004A2DCE" w:rsidRDefault="007D3BC4" w:rsidP="007D3BC4">
            <w:pPr>
              <w:rPr>
                <w:sz w:val="20"/>
                <w:szCs w:val="20"/>
              </w:rPr>
            </w:pPr>
            <w:r w:rsidRPr="004A2DCE">
              <w:rPr>
                <w:sz w:val="20"/>
                <w:szCs w:val="20"/>
              </w:rPr>
              <w:t>% males</w:t>
            </w:r>
          </w:p>
        </w:tc>
        <w:tc>
          <w:tcPr>
            <w:tcW w:w="1033" w:type="dxa"/>
            <w:noWrap/>
            <w:hideMark/>
          </w:tcPr>
          <w:p w:rsidR="007D3BC4" w:rsidRPr="004A2DCE" w:rsidRDefault="007D3BC4" w:rsidP="007D3BC4">
            <w:pPr>
              <w:rPr>
                <w:sz w:val="20"/>
                <w:szCs w:val="20"/>
              </w:rPr>
            </w:pPr>
            <w:r w:rsidRPr="004A2DCE">
              <w:rPr>
                <w:sz w:val="20"/>
                <w:szCs w:val="20"/>
              </w:rPr>
              <w:t>% females</w:t>
            </w:r>
          </w:p>
        </w:tc>
      </w:tr>
      <w:tr w:rsidR="007D3BC4" w:rsidRPr="004A2DCE" w:rsidTr="00113350">
        <w:trPr>
          <w:trHeight w:val="300"/>
          <w:jc w:val="center"/>
        </w:trPr>
        <w:tc>
          <w:tcPr>
            <w:tcW w:w="2003" w:type="dxa"/>
            <w:vMerge/>
            <w:hideMark/>
          </w:tcPr>
          <w:p w:rsidR="007D3BC4" w:rsidRPr="004A2DCE" w:rsidRDefault="007D3BC4" w:rsidP="007D3BC4">
            <w:pPr>
              <w:rPr>
                <w:sz w:val="20"/>
                <w:szCs w:val="20"/>
              </w:rPr>
            </w:pPr>
          </w:p>
        </w:tc>
        <w:tc>
          <w:tcPr>
            <w:tcW w:w="2984" w:type="dxa"/>
            <w:vMerge/>
            <w:hideMark/>
          </w:tcPr>
          <w:p w:rsidR="007D3BC4" w:rsidRPr="004A2DCE" w:rsidRDefault="007D3BC4" w:rsidP="007D3BC4">
            <w:pPr>
              <w:rPr>
                <w:sz w:val="20"/>
                <w:szCs w:val="20"/>
              </w:rPr>
            </w:pPr>
          </w:p>
        </w:tc>
        <w:tc>
          <w:tcPr>
            <w:tcW w:w="973" w:type="dxa"/>
            <w:noWrap/>
            <w:hideMark/>
          </w:tcPr>
          <w:p w:rsidR="007D3BC4" w:rsidRPr="004A2DCE" w:rsidRDefault="007D3BC4" w:rsidP="007D3BC4">
            <w:pPr>
              <w:rPr>
                <w:sz w:val="20"/>
                <w:szCs w:val="20"/>
              </w:rPr>
            </w:pPr>
            <w:r w:rsidRPr="004A2DCE">
              <w:rPr>
                <w:sz w:val="20"/>
                <w:szCs w:val="20"/>
              </w:rPr>
              <w:t>65-69</w:t>
            </w:r>
          </w:p>
        </w:tc>
        <w:tc>
          <w:tcPr>
            <w:tcW w:w="1167" w:type="dxa"/>
            <w:noWrap/>
            <w:hideMark/>
          </w:tcPr>
          <w:p w:rsidR="007D3BC4" w:rsidRPr="004A2DCE" w:rsidRDefault="007D3BC4" w:rsidP="007D3BC4">
            <w:pPr>
              <w:rPr>
                <w:sz w:val="20"/>
                <w:szCs w:val="20"/>
              </w:rPr>
            </w:pPr>
            <w:r w:rsidRPr="004A2DCE">
              <w:rPr>
                <w:sz w:val="20"/>
                <w:szCs w:val="20"/>
              </w:rPr>
              <w:t>8</w:t>
            </w:r>
          </w:p>
        </w:tc>
        <w:tc>
          <w:tcPr>
            <w:tcW w:w="1033" w:type="dxa"/>
            <w:noWrap/>
            <w:hideMark/>
          </w:tcPr>
          <w:p w:rsidR="007D3BC4" w:rsidRPr="004A2DCE" w:rsidRDefault="007D3BC4" w:rsidP="007D3BC4">
            <w:pPr>
              <w:rPr>
                <w:sz w:val="20"/>
                <w:szCs w:val="20"/>
              </w:rPr>
            </w:pPr>
            <w:r w:rsidRPr="004A2DCE">
              <w:rPr>
                <w:sz w:val="20"/>
                <w:szCs w:val="20"/>
              </w:rPr>
              <w:t>9</w:t>
            </w:r>
          </w:p>
        </w:tc>
      </w:tr>
      <w:tr w:rsidR="007D3BC4" w:rsidRPr="004A2DCE" w:rsidTr="00113350">
        <w:trPr>
          <w:trHeight w:val="300"/>
          <w:jc w:val="center"/>
        </w:trPr>
        <w:tc>
          <w:tcPr>
            <w:tcW w:w="2003" w:type="dxa"/>
            <w:vMerge/>
            <w:hideMark/>
          </w:tcPr>
          <w:p w:rsidR="007D3BC4" w:rsidRPr="004A2DCE" w:rsidRDefault="007D3BC4" w:rsidP="007D3BC4">
            <w:pPr>
              <w:rPr>
                <w:sz w:val="20"/>
                <w:szCs w:val="20"/>
              </w:rPr>
            </w:pPr>
          </w:p>
        </w:tc>
        <w:tc>
          <w:tcPr>
            <w:tcW w:w="2984" w:type="dxa"/>
            <w:vMerge/>
            <w:hideMark/>
          </w:tcPr>
          <w:p w:rsidR="007D3BC4" w:rsidRPr="004A2DCE" w:rsidRDefault="007D3BC4" w:rsidP="007D3BC4">
            <w:pPr>
              <w:rPr>
                <w:sz w:val="20"/>
                <w:szCs w:val="20"/>
              </w:rPr>
            </w:pPr>
          </w:p>
        </w:tc>
        <w:tc>
          <w:tcPr>
            <w:tcW w:w="973" w:type="dxa"/>
            <w:noWrap/>
            <w:hideMark/>
          </w:tcPr>
          <w:p w:rsidR="007D3BC4" w:rsidRPr="004A2DCE" w:rsidRDefault="007D3BC4" w:rsidP="007D3BC4">
            <w:pPr>
              <w:rPr>
                <w:sz w:val="20"/>
                <w:szCs w:val="20"/>
              </w:rPr>
            </w:pPr>
            <w:r w:rsidRPr="004A2DCE">
              <w:rPr>
                <w:sz w:val="20"/>
                <w:szCs w:val="20"/>
              </w:rPr>
              <w:t>70-74</w:t>
            </w:r>
          </w:p>
        </w:tc>
        <w:tc>
          <w:tcPr>
            <w:tcW w:w="1167" w:type="dxa"/>
            <w:noWrap/>
            <w:hideMark/>
          </w:tcPr>
          <w:p w:rsidR="007D3BC4" w:rsidRPr="004A2DCE" w:rsidRDefault="007D3BC4" w:rsidP="007D3BC4">
            <w:pPr>
              <w:rPr>
                <w:sz w:val="20"/>
                <w:szCs w:val="20"/>
              </w:rPr>
            </w:pPr>
            <w:r w:rsidRPr="004A2DCE">
              <w:rPr>
                <w:sz w:val="20"/>
                <w:szCs w:val="20"/>
              </w:rPr>
              <w:t>10</w:t>
            </w:r>
          </w:p>
        </w:tc>
        <w:tc>
          <w:tcPr>
            <w:tcW w:w="1033" w:type="dxa"/>
            <w:noWrap/>
            <w:hideMark/>
          </w:tcPr>
          <w:p w:rsidR="007D3BC4" w:rsidRPr="004A2DCE" w:rsidRDefault="007D3BC4" w:rsidP="007D3BC4">
            <w:pPr>
              <w:rPr>
                <w:sz w:val="20"/>
                <w:szCs w:val="20"/>
              </w:rPr>
            </w:pPr>
            <w:r w:rsidRPr="004A2DCE">
              <w:rPr>
                <w:sz w:val="20"/>
                <w:szCs w:val="20"/>
              </w:rPr>
              <w:t>16</w:t>
            </w:r>
          </w:p>
        </w:tc>
      </w:tr>
      <w:tr w:rsidR="007D3BC4" w:rsidRPr="004A2DCE" w:rsidTr="00113350">
        <w:trPr>
          <w:trHeight w:val="300"/>
          <w:jc w:val="center"/>
        </w:trPr>
        <w:tc>
          <w:tcPr>
            <w:tcW w:w="2003" w:type="dxa"/>
            <w:vMerge/>
            <w:hideMark/>
          </w:tcPr>
          <w:p w:rsidR="007D3BC4" w:rsidRPr="004A2DCE" w:rsidRDefault="007D3BC4" w:rsidP="007D3BC4">
            <w:pPr>
              <w:rPr>
                <w:sz w:val="20"/>
                <w:szCs w:val="20"/>
              </w:rPr>
            </w:pPr>
          </w:p>
        </w:tc>
        <w:tc>
          <w:tcPr>
            <w:tcW w:w="2984" w:type="dxa"/>
            <w:vMerge/>
            <w:hideMark/>
          </w:tcPr>
          <w:p w:rsidR="007D3BC4" w:rsidRPr="004A2DCE" w:rsidRDefault="007D3BC4" w:rsidP="007D3BC4">
            <w:pPr>
              <w:rPr>
                <w:sz w:val="20"/>
                <w:szCs w:val="20"/>
              </w:rPr>
            </w:pPr>
          </w:p>
        </w:tc>
        <w:tc>
          <w:tcPr>
            <w:tcW w:w="973" w:type="dxa"/>
            <w:noWrap/>
            <w:hideMark/>
          </w:tcPr>
          <w:p w:rsidR="007D3BC4" w:rsidRPr="004A2DCE" w:rsidRDefault="007D3BC4" w:rsidP="007D3BC4">
            <w:pPr>
              <w:rPr>
                <w:sz w:val="20"/>
                <w:szCs w:val="20"/>
              </w:rPr>
            </w:pPr>
            <w:r w:rsidRPr="004A2DCE">
              <w:rPr>
                <w:sz w:val="20"/>
                <w:szCs w:val="20"/>
              </w:rPr>
              <w:t>75-79</w:t>
            </w:r>
          </w:p>
        </w:tc>
        <w:tc>
          <w:tcPr>
            <w:tcW w:w="1167" w:type="dxa"/>
            <w:noWrap/>
            <w:hideMark/>
          </w:tcPr>
          <w:p w:rsidR="007D3BC4" w:rsidRPr="004A2DCE" w:rsidRDefault="007D3BC4" w:rsidP="007D3BC4">
            <w:pPr>
              <w:rPr>
                <w:sz w:val="20"/>
                <w:szCs w:val="20"/>
              </w:rPr>
            </w:pPr>
            <w:r w:rsidRPr="004A2DCE">
              <w:rPr>
                <w:sz w:val="20"/>
                <w:szCs w:val="20"/>
              </w:rPr>
              <w:t>12</w:t>
            </w:r>
          </w:p>
        </w:tc>
        <w:tc>
          <w:tcPr>
            <w:tcW w:w="1033" w:type="dxa"/>
            <w:noWrap/>
            <w:hideMark/>
          </w:tcPr>
          <w:p w:rsidR="007D3BC4" w:rsidRPr="004A2DCE" w:rsidRDefault="007D3BC4" w:rsidP="007D3BC4">
            <w:pPr>
              <w:rPr>
                <w:sz w:val="20"/>
                <w:szCs w:val="20"/>
              </w:rPr>
            </w:pPr>
            <w:r w:rsidRPr="004A2DCE">
              <w:rPr>
                <w:sz w:val="20"/>
                <w:szCs w:val="20"/>
              </w:rPr>
              <w:t>21</w:t>
            </w:r>
          </w:p>
        </w:tc>
      </w:tr>
      <w:tr w:rsidR="007D3BC4" w:rsidRPr="004A2DCE" w:rsidTr="00113350">
        <w:trPr>
          <w:trHeight w:val="300"/>
          <w:jc w:val="center"/>
        </w:trPr>
        <w:tc>
          <w:tcPr>
            <w:tcW w:w="2003" w:type="dxa"/>
            <w:vMerge/>
            <w:hideMark/>
          </w:tcPr>
          <w:p w:rsidR="007D3BC4" w:rsidRPr="004A2DCE" w:rsidRDefault="007D3BC4" w:rsidP="007D3BC4">
            <w:pPr>
              <w:rPr>
                <w:sz w:val="20"/>
                <w:szCs w:val="20"/>
              </w:rPr>
            </w:pPr>
          </w:p>
        </w:tc>
        <w:tc>
          <w:tcPr>
            <w:tcW w:w="2984" w:type="dxa"/>
            <w:vMerge/>
            <w:hideMark/>
          </w:tcPr>
          <w:p w:rsidR="007D3BC4" w:rsidRPr="004A2DCE" w:rsidRDefault="007D3BC4" w:rsidP="007D3BC4">
            <w:pPr>
              <w:rPr>
                <w:sz w:val="20"/>
                <w:szCs w:val="20"/>
              </w:rPr>
            </w:pPr>
          </w:p>
        </w:tc>
        <w:tc>
          <w:tcPr>
            <w:tcW w:w="973" w:type="dxa"/>
            <w:noWrap/>
            <w:hideMark/>
          </w:tcPr>
          <w:p w:rsidR="007D3BC4" w:rsidRPr="004A2DCE" w:rsidRDefault="007D3BC4" w:rsidP="007D3BC4">
            <w:pPr>
              <w:rPr>
                <w:sz w:val="20"/>
                <w:szCs w:val="20"/>
              </w:rPr>
            </w:pPr>
            <w:r w:rsidRPr="004A2DCE">
              <w:rPr>
                <w:sz w:val="20"/>
                <w:szCs w:val="20"/>
              </w:rPr>
              <w:t>80-84</w:t>
            </w:r>
          </w:p>
        </w:tc>
        <w:tc>
          <w:tcPr>
            <w:tcW w:w="1167" w:type="dxa"/>
            <w:noWrap/>
            <w:hideMark/>
          </w:tcPr>
          <w:p w:rsidR="007D3BC4" w:rsidRPr="004A2DCE" w:rsidRDefault="007D3BC4" w:rsidP="007D3BC4">
            <w:pPr>
              <w:rPr>
                <w:sz w:val="20"/>
                <w:szCs w:val="20"/>
              </w:rPr>
            </w:pPr>
            <w:r w:rsidRPr="004A2DCE">
              <w:rPr>
                <w:sz w:val="20"/>
                <w:szCs w:val="20"/>
              </w:rPr>
              <w:t>18</w:t>
            </w:r>
          </w:p>
        </w:tc>
        <w:tc>
          <w:tcPr>
            <w:tcW w:w="1033" w:type="dxa"/>
            <w:noWrap/>
            <w:hideMark/>
          </w:tcPr>
          <w:p w:rsidR="007D3BC4" w:rsidRPr="004A2DCE" w:rsidRDefault="007D3BC4" w:rsidP="007D3BC4">
            <w:pPr>
              <w:rPr>
                <w:sz w:val="20"/>
                <w:szCs w:val="20"/>
              </w:rPr>
            </w:pPr>
            <w:r w:rsidRPr="004A2DCE">
              <w:rPr>
                <w:sz w:val="20"/>
                <w:szCs w:val="20"/>
              </w:rPr>
              <w:t>29</w:t>
            </w:r>
          </w:p>
        </w:tc>
      </w:tr>
      <w:tr w:rsidR="007D3BC4" w:rsidRPr="004A2DCE" w:rsidTr="00113350">
        <w:trPr>
          <w:trHeight w:val="300"/>
          <w:jc w:val="center"/>
        </w:trPr>
        <w:tc>
          <w:tcPr>
            <w:tcW w:w="2003" w:type="dxa"/>
            <w:vMerge/>
            <w:hideMark/>
          </w:tcPr>
          <w:p w:rsidR="007D3BC4" w:rsidRPr="004A2DCE" w:rsidRDefault="007D3BC4" w:rsidP="007D3BC4">
            <w:pPr>
              <w:rPr>
                <w:sz w:val="20"/>
                <w:szCs w:val="20"/>
              </w:rPr>
            </w:pPr>
          </w:p>
        </w:tc>
        <w:tc>
          <w:tcPr>
            <w:tcW w:w="2984" w:type="dxa"/>
            <w:vMerge/>
            <w:hideMark/>
          </w:tcPr>
          <w:p w:rsidR="007D3BC4" w:rsidRPr="004A2DCE" w:rsidRDefault="007D3BC4" w:rsidP="007D3BC4">
            <w:pPr>
              <w:rPr>
                <w:sz w:val="20"/>
                <w:szCs w:val="20"/>
              </w:rPr>
            </w:pPr>
          </w:p>
        </w:tc>
        <w:tc>
          <w:tcPr>
            <w:tcW w:w="973" w:type="dxa"/>
            <w:noWrap/>
            <w:hideMark/>
          </w:tcPr>
          <w:p w:rsidR="007D3BC4" w:rsidRPr="004A2DCE" w:rsidRDefault="007D3BC4" w:rsidP="007D3BC4">
            <w:pPr>
              <w:rPr>
                <w:sz w:val="20"/>
                <w:szCs w:val="20"/>
              </w:rPr>
            </w:pPr>
            <w:r w:rsidRPr="004A2DCE">
              <w:rPr>
                <w:sz w:val="20"/>
                <w:szCs w:val="20"/>
              </w:rPr>
              <w:t>85+</w:t>
            </w:r>
          </w:p>
        </w:tc>
        <w:tc>
          <w:tcPr>
            <w:tcW w:w="1167" w:type="dxa"/>
            <w:noWrap/>
            <w:hideMark/>
          </w:tcPr>
          <w:p w:rsidR="007D3BC4" w:rsidRPr="004A2DCE" w:rsidRDefault="007D3BC4" w:rsidP="007D3BC4">
            <w:pPr>
              <w:rPr>
                <w:sz w:val="20"/>
                <w:szCs w:val="20"/>
              </w:rPr>
            </w:pPr>
            <w:r w:rsidRPr="004A2DCE">
              <w:rPr>
                <w:sz w:val="20"/>
                <w:szCs w:val="20"/>
              </w:rPr>
              <w:t>35</w:t>
            </w:r>
          </w:p>
        </w:tc>
        <w:tc>
          <w:tcPr>
            <w:tcW w:w="1033" w:type="dxa"/>
            <w:noWrap/>
            <w:hideMark/>
          </w:tcPr>
          <w:p w:rsidR="007D3BC4" w:rsidRPr="004A2DCE" w:rsidRDefault="007D3BC4" w:rsidP="007D3BC4">
            <w:pPr>
              <w:rPr>
                <w:sz w:val="20"/>
                <w:szCs w:val="20"/>
              </w:rPr>
            </w:pPr>
            <w:r w:rsidRPr="004A2DCE">
              <w:rPr>
                <w:sz w:val="20"/>
                <w:szCs w:val="20"/>
              </w:rPr>
              <w:t>50</w:t>
            </w:r>
          </w:p>
        </w:tc>
      </w:tr>
      <w:tr w:rsidR="007D3BC4" w:rsidRPr="004A2DCE" w:rsidTr="00113350">
        <w:trPr>
          <w:trHeight w:val="300"/>
          <w:jc w:val="center"/>
        </w:trPr>
        <w:tc>
          <w:tcPr>
            <w:tcW w:w="8160" w:type="dxa"/>
            <w:gridSpan w:val="5"/>
            <w:noWrap/>
            <w:hideMark/>
          </w:tcPr>
          <w:p w:rsidR="007D3BC4" w:rsidRPr="004A2DCE" w:rsidRDefault="007D3BC4" w:rsidP="007D3BC4">
            <w:pPr>
              <w:rPr>
                <w:b/>
                <w:bCs/>
                <w:sz w:val="20"/>
                <w:szCs w:val="20"/>
              </w:rPr>
            </w:pPr>
            <w:r w:rsidRPr="004A2DCE">
              <w:rPr>
                <w:b/>
                <w:bCs/>
                <w:sz w:val="20"/>
                <w:szCs w:val="20"/>
              </w:rPr>
              <w:t>Moderate or severe visual impairment</w:t>
            </w:r>
          </w:p>
        </w:tc>
      </w:tr>
      <w:tr w:rsidR="007D3BC4" w:rsidRPr="004A2DCE" w:rsidTr="00113350">
        <w:trPr>
          <w:trHeight w:val="300"/>
          <w:jc w:val="center"/>
        </w:trPr>
        <w:tc>
          <w:tcPr>
            <w:tcW w:w="2003" w:type="dxa"/>
            <w:noWrap/>
            <w:hideMark/>
          </w:tcPr>
          <w:p w:rsidR="007D3BC4" w:rsidRPr="004A2DCE" w:rsidRDefault="007D3BC4" w:rsidP="007D3BC4">
            <w:pPr>
              <w:rPr>
                <w:sz w:val="20"/>
                <w:szCs w:val="20"/>
              </w:rPr>
            </w:pPr>
            <w:r w:rsidRPr="004A2DCE">
              <w:rPr>
                <w:sz w:val="20"/>
                <w:szCs w:val="20"/>
              </w:rPr>
              <w:t>Prevalence Source</w:t>
            </w:r>
          </w:p>
        </w:tc>
        <w:tc>
          <w:tcPr>
            <w:tcW w:w="2984" w:type="dxa"/>
            <w:hideMark/>
          </w:tcPr>
          <w:p w:rsidR="007D3BC4" w:rsidRPr="004A2DCE" w:rsidRDefault="007D3BC4" w:rsidP="007D3BC4">
            <w:pPr>
              <w:rPr>
                <w:sz w:val="20"/>
                <w:szCs w:val="20"/>
              </w:rPr>
            </w:pPr>
            <w:r w:rsidRPr="004A2DCE">
              <w:rPr>
                <w:sz w:val="20"/>
                <w:szCs w:val="20"/>
              </w:rPr>
              <w:t>How the estimate is made</w:t>
            </w:r>
          </w:p>
        </w:tc>
        <w:tc>
          <w:tcPr>
            <w:tcW w:w="3173" w:type="dxa"/>
            <w:gridSpan w:val="3"/>
            <w:noWrap/>
            <w:hideMark/>
          </w:tcPr>
          <w:p w:rsidR="007D3BC4" w:rsidRPr="004A2DCE" w:rsidRDefault="007D3BC4" w:rsidP="007D3BC4">
            <w:pPr>
              <w:rPr>
                <w:sz w:val="20"/>
                <w:szCs w:val="20"/>
              </w:rPr>
            </w:pPr>
            <w:r w:rsidRPr="004A2DCE">
              <w:rPr>
                <w:sz w:val="20"/>
                <w:szCs w:val="20"/>
              </w:rPr>
              <w:t>Prevalence rates</w:t>
            </w:r>
          </w:p>
        </w:tc>
      </w:tr>
      <w:tr w:rsidR="007D3BC4" w:rsidRPr="004A2DCE" w:rsidTr="00AD67EF">
        <w:trPr>
          <w:trHeight w:val="2509"/>
          <w:jc w:val="center"/>
        </w:trPr>
        <w:tc>
          <w:tcPr>
            <w:tcW w:w="2003" w:type="dxa"/>
            <w:vMerge w:val="restart"/>
            <w:hideMark/>
          </w:tcPr>
          <w:p w:rsidR="007D3BC4" w:rsidRPr="004A2DCE" w:rsidRDefault="007D3BC4" w:rsidP="007D3BC4">
            <w:pPr>
              <w:rPr>
                <w:sz w:val="20"/>
                <w:szCs w:val="20"/>
              </w:rPr>
            </w:pPr>
            <w:r w:rsidRPr="004A2DCE">
              <w:rPr>
                <w:sz w:val="20"/>
                <w:szCs w:val="20"/>
              </w:rPr>
              <w:t>The number of people in the UK with a visual impairment: the use of research evidence and official statistics to estimate and describe the size of the visually impaired population', Nigel Charles, RNIB, July 2006</w:t>
            </w:r>
          </w:p>
        </w:tc>
        <w:tc>
          <w:tcPr>
            <w:tcW w:w="2984" w:type="dxa"/>
            <w:vMerge w:val="restart"/>
            <w:hideMark/>
          </w:tcPr>
          <w:p w:rsidR="007D3BC4" w:rsidRPr="004A2DCE" w:rsidRDefault="007D3BC4" w:rsidP="007D3BC4">
            <w:pPr>
              <w:rPr>
                <w:sz w:val="20"/>
                <w:szCs w:val="20"/>
              </w:rPr>
            </w:pPr>
            <w:r w:rsidRPr="004A2DCE">
              <w:rPr>
                <w:sz w:val="20"/>
                <w:szCs w:val="20"/>
              </w:rPr>
              <w:t>National prevalence rates applied to local population projections to produce estimates</w:t>
            </w:r>
          </w:p>
        </w:tc>
        <w:tc>
          <w:tcPr>
            <w:tcW w:w="2140" w:type="dxa"/>
            <w:gridSpan w:val="2"/>
            <w:noWrap/>
            <w:hideMark/>
          </w:tcPr>
          <w:p w:rsidR="007D3BC4" w:rsidRPr="004A2DCE" w:rsidRDefault="007D3BC4" w:rsidP="007D3BC4">
            <w:pPr>
              <w:rPr>
                <w:sz w:val="20"/>
                <w:szCs w:val="20"/>
              </w:rPr>
            </w:pPr>
            <w:r w:rsidRPr="004A2DCE">
              <w:rPr>
                <w:sz w:val="20"/>
                <w:szCs w:val="20"/>
              </w:rPr>
              <w:t>Age range</w:t>
            </w:r>
          </w:p>
        </w:tc>
        <w:tc>
          <w:tcPr>
            <w:tcW w:w="1033" w:type="dxa"/>
            <w:noWrap/>
            <w:hideMark/>
          </w:tcPr>
          <w:p w:rsidR="007D3BC4" w:rsidRPr="004A2DCE" w:rsidRDefault="007D3BC4" w:rsidP="007D3BC4">
            <w:pPr>
              <w:rPr>
                <w:sz w:val="20"/>
                <w:szCs w:val="20"/>
              </w:rPr>
            </w:pPr>
            <w:r w:rsidRPr="004A2DCE">
              <w:rPr>
                <w:sz w:val="20"/>
                <w:szCs w:val="20"/>
              </w:rPr>
              <w:t>%</w:t>
            </w:r>
          </w:p>
        </w:tc>
      </w:tr>
      <w:tr w:rsidR="007D3BC4" w:rsidRPr="004A2DCE" w:rsidTr="00113350">
        <w:trPr>
          <w:trHeight w:val="300"/>
          <w:jc w:val="center"/>
        </w:trPr>
        <w:tc>
          <w:tcPr>
            <w:tcW w:w="2003" w:type="dxa"/>
            <w:vMerge/>
            <w:hideMark/>
          </w:tcPr>
          <w:p w:rsidR="007D3BC4" w:rsidRPr="004A2DCE" w:rsidRDefault="007D3BC4" w:rsidP="007D3BC4">
            <w:pPr>
              <w:rPr>
                <w:sz w:val="20"/>
                <w:szCs w:val="20"/>
              </w:rPr>
            </w:pPr>
          </w:p>
        </w:tc>
        <w:tc>
          <w:tcPr>
            <w:tcW w:w="2984" w:type="dxa"/>
            <w:vMerge/>
            <w:hideMark/>
          </w:tcPr>
          <w:p w:rsidR="007D3BC4" w:rsidRPr="004A2DCE" w:rsidRDefault="007D3BC4" w:rsidP="007D3BC4">
            <w:pPr>
              <w:rPr>
                <w:sz w:val="20"/>
                <w:szCs w:val="20"/>
              </w:rPr>
            </w:pPr>
          </w:p>
        </w:tc>
        <w:tc>
          <w:tcPr>
            <w:tcW w:w="2140" w:type="dxa"/>
            <w:gridSpan w:val="2"/>
            <w:noWrap/>
            <w:hideMark/>
          </w:tcPr>
          <w:p w:rsidR="007D3BC4" w:rsidRPr="004A2DCE" w:rsidRDefault="007D3BC4" w:rsidP="007D3BC4">
            <w:pPr>
              <w:rPr>
                <w:sz w:val="20"/>
                <w:szCs w:val="20"/>
              </w:rPr>
            </w:pPr>
            <w:r w:rsidRPr="004A2DCE">
              <w:rPr>
                <w:sz w:val="20"/>
                <w:szCs w:val="20"/>
              </w:rPr>
              <w:t>65-74</w:t>
            </w:r>
          </w:p>
        </w:tc>
        <w:tc>
          <w:tcPr>
            <w:tcW w:w="1033" w:type="dxa"/>
            <w:noWrap/>
            <w:hideMark/>
          </w:tcPr>
          <w:p w:rsidR="007D3BC4" w:rsidRPr="004A2DCE" w:rsidRDefault="007D3BC4" w:rsidP="007D3BC4">
            <w:pPr>
              <w:rPr>
                <w:sz w:val="20"/>
                <w:szCs w:val="20"/>
              </w:rPr>
            </w:pPr>
            <w:r w:rsidRPr="004A2DCE">
              <w:rPr>
                <w:sz w:val="20"/>
                <w:szCs w:val="20"/>
              </w:rPr>
              <w:t>5.6%</w:t>
            </w:r>
          </w:p>
        </w:tc>
      </w:tr>
      <w:tr w:rsidR="007D3BC4" w:rsidRPr="004A2DCE" w:rsidTr="00113350">
        <w:trPr>
          <w:trHeight w:val="70"/>
          <w:jc w:val="center"/>
        </w:trPr>
        <w:tc>
          <w:tcPr>
            <w:tcW w:w="2003" w:type="dxa"/>
            <w:vMerge/>
            <w:hideMark/>
          </w:tcPr>
          <w:p w:rsidR="007D3BC4" w:rsidRPr="004A2DCE" w:rsidRDefault="007D3BC4" w:rsidP="007D3BC4">
            <w:pPr>
              <w:rPr>
                <w:sz w:val="20"/>
                <w:szCs w:val="20"/>
              </w:rPr>
            </w:pPr>
          </w:p>
        </w:tc>
        <w:tc>
          <w:tcPr>
            <w:tcW w:w="2984" w:type="dxa"/>
            <w:vMerge/>
            <w:hideMark/>
          </w:tcPr>
          <w:p w:rsidR="007D3BC4" w:rsidRPr="004A2DCE" w:rsidRDefault="007D3BC4" w:rsidP="007D3BC4">
            <w:pPr>
              <w:rPr>
                <w:sz w:val="20"/>
                <w:szCs w:val="20"/>
              </w:rPr>
            </w:pPr>
          </w:p>
        </w:tc>
        <w:tc>
          <w:tcPr>
            <w:tcW w:w="2140" w:type="dxa"/>
            <w:gridSpan w:val="2"/>
            <w:noWrap/>
            <w:hideMark/>
          </w:tcPr>
          <w:p w:rsidR="007D3BC4" w:rsidRPr="004A2DCE" w:rsidRDefault="007D3BC4" w:rsidP="007D3BC4">
            <w:pPr>
              <w:rPr>
                <w:sz w:val="20"/>
                <w:szCs w:val="20"/>
              </w:rPr>
            </w:pPr>
            <w:r w:rsidRPr="004A2DCE">
              <w:rPr>
                <w:sz w:val="20"/>
                <w:szCs w:val="20"/>
              </w:rPr>
              <w:t>75+</w:t>
            </w:r>
          </w:p>
        </w:tc>
        <w:tc>
          <w:tcPr>
            <w:tcW w:w="1033" w:type="dxa"/>
            <w:noWrap/>
            <w:hideMark/>
          </w:tcPr>
          <w:p w:rsidR="007D3BC4" w:rsidRPr="004A2DCE" w:rsidRDefault="007D3BC4" w:rsidP="007D3BC4">
            <w:pPr>
              <w:rPr>
                <w:sz w:val="20"/>
                <w:szCs w:val="20"/>
              </w:rPr>
            </w:pPr>
            <w:r w:rsidRPr="004A2DCE">
              <w:rPr>
                <w:sz w:val="20"/>
                <w:szCs w:val="20"/>
              </w:rPr>
              <w:t>12.4%</w:t>
            </w:r>
          </w:p>
        </w:tc>
      </w:tr>
      <w:tr w:rsidR="007D3BC4" w:rsidRPr="004A2DCE" w:rsidTr="00113350">
        <w:trPr>
          <w:trHeight w:val="300"/>
          <w:jc w:val="center"/>
        </w:trPr>
        <w:tc>
          <w:tcPr>
            <w:tcW w:w="8160" w:type="dxa"/>
            <w:gridSpan w:val="5"/>
            <w:noWrap/>
            <w:hideMark/>
          </w:tcPr>
          <w:p w:rsidR="007D3BC4" w:rsidRPr="004A2DCE" w:rsidRDefault="007D3BC4" w:rsidP="007D3BC4">
            <w:pPr>
              <w:rPr>
                <w:b/>
                <w:bCs/>
                <w:sz w:val="20"/>
                <w:szCs w:val="20"/>
              </w:rPr>
            </w:pPr>
            <w:proofErr w:type="spellStart"/>
            <w:r w:rsidRPr="004A2DCE">
              <w:rPr>
                <w:b/>
                <w:bCs/>
                <w:sz w:val="20"/>
                <w:szCs w:val="20"/>
              </w:rPr>
              <w:lastRenderedPageBreak/>
              <w:t>Registerable</w:t>
            </w:r>
            <w:proofErr w:type="spellEnd"/>
            <w:r w:rsidRPr="004A2DCE">
              <w:rPr>
                <w:b/>
                <w:bCs/>
                <w:sz w:val="20"/>
                <w:szCs w:val="20"/>
              </w:rPr>
              <w:t xml:space="preserve"> eye conditions (age 65+)</w:t>
            </w:r>
          </w:p>
        </w:tc>
      </w:tr>
      <w:tr w:rsidR="007D3BC4" w:rsidRPr="004A2DCE" w:rsidTr="00113350">
        <w:trPr>
          <w:trHeight w:val="300"/>
          <w:jc w:val="center"/>
        </w:trPr>
        <w:tc>
          <w:tcPr>
            <w:tcW w:w="2003" w:type="dxa"/>
            <w:noWrap/>
            <w:hideMark/>
          </w:tcPr>
          <w:p w:rsidR="007D3BC4" w:rsidRPr="004A2DCE" w:rsidRDefault="007D3BC4" w:rsidP="007D3BC4">
            <w:pPr>
              <w:rPr>
                <w:sz w:val="20"/>
                <w:szCs w:val="20"/>
              </w:rPr>
            </w:pPr>
            <w:r w:rsidRPr="004A2DCE">
              <w:rPr>
                <w:sz w:val="20"/>
                <w:szCs w:val="20"/>
              </w:rPr>
              <w:t>Prevalence Source</w:t>
            </w:r>
          </w:p>
        </w:tc>
        <w:tc>
          <w:tcPr>
            <w:tcW w:w="2984" w:type="dxa"/>
            <w:hideMark/>
          </w:tcPr>
          <w:p w:rsidR="007D3BC4" w:rsidRPr="004A2DCE" w:rsidRDefault="007D3BC4" w:rsidP="007D3BC4">
            <w:pPr>
              <w:rPr>
                <w:sz w:val="20"/>
                <w:szCs w:val="20"/>
              </w:rPr>
            </w:pPr>
            <w:r w:rsidRPr="004A2DCE">
              <w:rPr>
                <w:sz w:val="20"/>
                <w:szCs w:val="20"/>
              </w:rPr>
              <w:t>How the estimate is made</w:t>
            </w:r>
          </w:p>
        </w:tc>
        <w:tc>
          <w:tcPr>
            <w:tcW w:w="3173" w:type="dxa"/>
            <w:gridSpan w:val="3"/>
            <w:noWrap/>
            <w:hideMark/>
          </w:tcPr>
          <w:p w:rsidR="007D3BC4" w:rsidRPr="004A2DCE" w:rsidRDefault="007D3BC4" w:rsidP="007D3BC4">
            <w:pPr>
              <w:rPr>
                <w:sz w:val="20"/>
                <w:szCs w:val="20"/>
              </w:rPr>
            </w:pPr>
            <w:r w:rsidRPr="004A2DCE">
              <w:rPr>
                <w:sz w:val="20"/>
                <w:szCs w:val="20"/>
              </w:rPr>
              <w:t>Prevalence rates</w:t>
            </w:r>
          </w:p>
        </w:tc>
      </w:tr>
      <w:tr w:rsidR="007D3BC4" w:rsidRPr="004A2DCE" w:rsidTr="00113350">
        <w:trPr>
          <w:trHeight w:val="2788"/>
          <w:jc w:val="center"/>
        </w:trPr>
        <w:tc>
          <w:tcPr>
            <w:tcW w:w="2003" w:type="dxa"/>
            <w:hideMark/>
          </w:tcPr>
          <w:p w:rsidR="007D3BC4" w:rsidRPr="004A2DCE" w:rsidRDefault="007D3BC4" w:rsidP="007D3BC4">
            <w:pPr>
              <w:rPr>
                <w:sz w:val="20"/>
                <w:szCs w:val="20"/>
              </w:rPr>
            </w:pPr>
            <w:r w:rsidRPr="004A2DCE">
              <w:rPr>
                <w:sz w:val="20"/>
                <w:szCs w:val="20"/>
              </w:rPr>
              <w:t>The number of people in the UK with a visual impairment: the use of research evidence and official statistics to estimate and describe the size of the visually impaired population', Nigel Charles, RNIB, July 2006</w:t>
            </w:r>
          </w:p>
        </w:tc>
        <w:tc>
          <w:tcPr>
            <w:tcW w:w="2984" w:type="dxa"/>
            <w:hideMark/>
          </w:tcPr>
          <w:p w:rsidR="007D3BC4" w:rsidRPr="004A2DCE" w:rsidRDefault="007D3BC4" w:rsidP="007D3BC4">
            <w:pPr>
              <w:rPr>
                <w:sz w:val="20"/>
                <w:szCs w:val="20"/>
              </w:rPr>
            </w:pPr>
            <w:r w:rsidRPr="004A2DCE">
              <w:rPr>
                <w:sz w:val="20"/>
                <w:szCs w:val="20"/>
              </w:rPr>
              <w:t>National prevalence rates applied to local population projections to produce estimates</w:t>
            </w:r>
          </w:p>
        </w:tc>
        <w:tc>
          <w:tcPr>
            <w:tcW w:w="3173" w:type="dxa"/>
            <w:gridSpan w:val="3"/>
            <w:hideMark/>
          </w:tcPr>
          <w:p w:rsidR="007D3BC4" w:rsidRPr="004A2DCE" w:rsidRDefault="007D3BC4" w:rsidP="007D3BC4">
            <w:pPr>
              <w:rPr>
                <w:sz w:val="20"/>
                <w:szCs w:val="20"/>
              </w:rPr>
            </w:pPr>
            <w:r w:rsidRPr="004A2DCE">
              <w:rPr>
                <w:sz w:val="20"/>
                <w:szCs w:val="20"/>
              </w:rPr>
              <w:t>6.4% (excluding those with cataracts or refractive error)</w:t>
            </w:r>
          </w:p>
        </w:tc>
      </w:tr>
    </w:tbl>
    <w:p w:rsidR="007D3BC4" w:rsidRDefault="00FE5E2C" w:rsidP="00ED71B7">
      <w:r>
        <w:t>Source: PANSI and POPPI</w:t>
      </w:r>
    </w:p>
    <w:p w:rsidR="00113350" w:rsidRPr="00E41A9A" w:rsidRDefault="00FE5E2C" w:rsidP="00113350">
      <w:pPr>
        <w:pStyle w:val="NoSpacing"/>
        <w:rPr>
          <w:b/>
        </w:rPr>
      </w:pPr>
      <w:r>
        <w:rPr>
          <w:b/>
        </w:rPr>
        <w:t>Table 5</w:t>
      </w:r>
      <w:r w:rsidR="00113350" w:rsidRPr="00E41A9A">
        <w:rPr>
          <w:b/>
        </w:rPr>
        <w:t>: Physical disabilities in people aged 18-64, projected to 2030, Dudley</w:t>
      </w:r>
    </w:p>
    <w:tbl>
      <w:tblPr>
        <w:tblStyle w:val="LightShading1"/>
        <w:tblW w:w="8460" w:type="dxa"/>
        <w:jc w:val="center"/>
        <w:tblLook w:val="04A0"/>
      </w:tblPr>
      <w:tblGrid>
        <w:gridCol w:w="4620"/>
        <w:gridCol w:w="960"/>
        <w:gridCol w:w="960"/>
        <w:gridCol w:w="960"/>
        <w:gridCol w:w="960"/>
      </w:tblGrid>
      <w:tr w:rsidR="00113350" w:rsidRPr="00E41A9A" w:rsidTr="003E7E69">
        <w:trPr>
          <w:cnfStyle w:val="100000000000"/>
          <w:trHeight w:val="1200"/>
          <w:jc w:val="center"/>
        </w:trPr>
        <w:tc>
          <w:tcPr>
            <w:cnfStyle w:val="001000000000"/>
            <w:tcW w:w="4620" w:type="dxa"/>
            <w:noWrap/>
            <w:hideMark/>
          </w:tcPr>
          <w:p w:rsidR="00113350" w:rsidRPr="00E41A9A" w:rsidRDefault="00113350" w:rsidP="003E7E69">
            <w:pPr>
              <w:jc w:val="center"/>
              <w:rPr>
                <w:rFonts w:ascii="Calibri" w:eastAsia="Times New Roman" w:hAnsi="Calibri" w:cs="Calibri"/>
                <w:lang w:eastAsia="en-GB"/>
              </w:rPr>
            </w:pPr>
            <w:r w:rsidRPr="00E41A9A">
              <w:rPr>
                <w:rFonts w:ascii="Calibri" w:eastAsia="Times New Roman" w:hAnsi="Calibri" w:cs="Calibri"/>
                <w:lang w:eastAsia="en-GB"/>
              </w:rPr>
              <w:t>Condition</w:t>
            </w:r>
          </w:p>
        </w:tc>
        <w:tc>
          <w:tcPr>
            <w:tcW w:w="960" w:type="dxa"/>
            <w:noWrap/>
            <w:hideMark/>
          </w:tcPr>
          <w:p w:rsidR="00113350" w:rsidRPr="00E41A9A" w:rsidRDefault="00113350" w:rsidP="003E7E69">
            <w:pPr>
              <w:jc w:val="center"/>
              <w:cnfStyle w:val="100000000000"/>
              <w:rPr>
                <w:rFonts w:ascii="Calibri" w:eastAsia="Times New Roman" w:hAnsi="Calibri" w:cs="Calibri"/>
                <w:lang w:eastAsia="en-GB"/>
              </w:rPr>
            </w:pPr>
            <w:r w:rsidRPr="00E41A9A">
              <w:rPr>
                <w:rFonts w:ascii="Calibri" w:eastAsia="Times New Roman" w:hAnsi="Calibri" w:cs="Calibri"/>
                <w:lang w:eastAsia="en-GB"/>
              </w:rPr>
              <w:t>2015</w:t>
            </w:r>
          </w:p>
        </w:tc>
        <w:tc>
          <w:tcPr>
            <w:tcW w:w="960" w:type="dxa"/>
            <w:noWrap/>
            <w:hideMark/>
          </w:tcPr>
          <w:p w:rsidR="00113350" w:rsidRPr="00E41A9A" w:rsidRDefault="00113350" w:rsidP="003E7E69">
            <w:pPr>
              <w:jc w:val="center"/>
              <w:cnfStyle w:val="100000000000"/>
              <w:rPr>
                <w:rFonts w:ascii="Calibri" w:eastAsia="Times New Roman" w:hAnsi="Calibri" w:cs="Calibri"/>
                <w:lang w:eastAsia="en-GB"/>
              </w:rPr>
            </w:pPr>
            <w:r w:rsidRPr="00E41A9A">
              <w:rPr>
                <w:rFonts w:ascii="Calibri" w:eastAsia="Times New Roman" w:hAnsi="Calibri" w:cs="Calibri"/>
                <w:lang w:eastAsia="en-GB"/>
              </w:rPr>
              <w:t>2020</w:t>
            </w:r>
          </w:p>
        </w:tc>
        <w:tc>
          <w:tcPr>
            <w:tcW w:w="960" w:type="dxa"/>
            <w:noWrap/>
            <w:hideMark/>
          </w:tcPr>
          <w:p w:rsidR="00113350" w:rsidRPr="00E41A9A" w:rsidRDefault="00113350" w:rsidP="003E7E69">
            <w:pPr>
              <w:jc w:val="center"/>
              <w:cnfStyle w:val="100000000000"/>
              <w:rPr>
                <w:rFonts w:ascii="Calibri" w:eastAsia="Times New Roman" w:hAnsi="Calibri" w:cs="Calibri"/>
                <w:lang w:eastAsia="en-GB"/>
              </w:rPr>
            </w:pPr>
            <w:r w:rsidRPr="00E41A9A">
              <w:rPr>
                <w:rFonts w:ascii="Calibri" w:eastAsia="Times New Roman" w:hAnsi="Calibri" w:cs="Calibri"/>
                <w:lang w:eastAsia="en-GB"/>
              </w:rPr>
              <w:t>2025</w:t>
            </w:r>
          </w:p>
        </w:tc>
        <w:tc>
          <w:tcPr>
            <w:tcW w:w="960" w:type="dxa"/>
            <w:noWrap/>
            <w:hideMark/>
          </w:tcPr>
          <w:p w:rsidR="00113350" w:rsidRPr="00E41A9A" w:rsidRDefault="00113350" w:rsidP="003E7E69">
            <w:pPr>
              <w:jc w:val="center"/>
              <w:cnfStyle w:val="100000000000"/>
              <w:rPr>
                <w:rFonts w:ascii="Calibri" w:eastAsia="Times New Roman" w:hAnsi="Calibri" w:cs="Calibri"/>
                <w:lang w:eastAsia="en-GB"/>
              </w:rPr>
            </w:pPr>
            <w:r w:rsidRPr="00E41A9A">
              <w:rPr>
                <w:rFonts w:ascii="Calibri" w:eastAsia="Times New Roman" w:hAnsi="Calibri" w:cs="Calibri"/>
                <w:lang w:eastAsia="en-GB"/>
              </w:rPr>
              <w:t>2030</w:t>
            </w:r>
          </w:p>
        </w:tc>
      </w:tr>
      <w:tr w:rsidR="00113350" w:rsidRPr="00E41A9A" w:rsidTr="003E7E69">
        <w:trPr>
          <w:cnfStyle w:val="000000100000"/>
          <w:trHeight w:val="300"/>
          <w:jc w:val="center"/>
        </w:trPr>
        <w:tc>
          <w:tcPr>
            <w:cnfStyle w:val="001000000000"/>
            <w:tcW w:w="4620" w:type="dxa"/>
            <w:noWrap/>
            <w:hideMark/>
          </w:tcPr>
          <w:p w:rsidR="00113350" w:rsidRPr="00E41A9A" w:rsidRDefault="00113350" w:rsidP="003E7E69">
            <w:pPr>
              <w:rPr>
                <w:rFonts w:ascii="Calibri" w:eastAsia="Times New Roman" w:hAnsi="Calibri" w:cs="Calibri"/>
                <w:lang w:eastAsia="en-GB"/>
              </w:rPr>
            </w:pPr>
            <w:r w:rsidRPr="00E41A9A">
              <w:rPr>
                <w:rFonts w:ascii="Calibri" w:eastAsia="Times New Roman" w:hAnsi="Calibri" w:cs="Calibri"/>
                <w:lang w:eastAsia="en-GB"/>
              </w:rPr>
              <w:t>Moderate physical disability</w:t>
            </w:r>
          </w:p>
        </w:tc>
        <w:tc>
          <w:tcPr>
            <w:tcW w:w="960" w:type="dxa"/>
            <w:noWrap/>
            <w:hideMark/>
          </w:tcPr>
          <w:p w:rsidR="00113350" w:rsidRPr="00E41A9A" w:rsidRDefault="00113350" w:rsidP="003E7E69">
            <w:pPr>
              <w:jc w:val="right"/>
              <w:cnfStyle w:val="000000100000"/>
              <w:rPr>
                <w:rFonts w:ascii="Calibri" w:eastAsia="Times New Roman" w:hAnsi="Calibri" w:cs="Calibri"/>
                <w:lang w:eastAsia="en-GB"/>
              </w:rPr>
            </w:pPr>
            <w:r w:rsidRPr="00E41A9A">
              <w:rPr>
                <w:rFonts w:ascii="Calibri" w:eastAsia="Times New Roman" w:hAnsi="Calibri" w:cs="Calibri"/>
                <w:lang w:eastAsia="en-GB"/>
              </w:rPr>
              <w:t>14,726</w:t>
            </w:r>
          </w:p>
        </w:tc>
        <w:tc>
          <w:tcPr>
            <w:tcW w:w="960" w:type="dxa"/>
            <w:noWrap/>
            <w:hideMark/>
          </w:tcPr>
          <w:p w:rsidR="00113350" w:rsidRPr="00E41A9A" w:rsidRDefault="00113350" w:rsidP="003E7E69">
            <w:pPr>
              <w:jc w:val="right"/>
              <w:cnfStyle w:val="000000100000"/>
              <w:rPr>
                <w:rFonts w:ascii="Calibri" w:eastAsia="Times New Roman" w:hAnsi="Calibri" w:cs="Calibri"/>
                <w:lang w:eastAsia="en-GB"/>
              </w:rPr>
            </w:pPr>
            <w:r w:rsidRPr="00E41A9A">
              <w:rPr>
                <w:rFonts w:ascii="Calibri" w:eastAsia="Times New Roman" w:hAnsi="Calibri" w:cs="Calibri"/>
                <w:lang w:eastAsia="en-GB"/>
              </w:rPr>
              <w:t>14,883</w:t>
            </w:r>
          </w:p>
        </w:tc>
        <w:tc>
          <w:tcPr>
            <w:tcW w:w="960" w:type="dxa"/>
            <w:noWrap/>
            <w:hideMark/>
          </w:tcPr>
          <w:p w:rsidR="00113350" w:rsidRPr="00E41A9A" w:rsidRDefault="00113350" w:rsidP="003E7E69">
            <w:pPr>
              <w:jc w:val="right"/>
              <w:cnfStyle w:val="000000100000"/>
              <w:rPr>
                <w:rFonts w:ascii="Calibri" w:eastAsia="Times New Roman" w:hAnsi="Calibri" w:cs="Calibri"/>
                <w:lang w:eastAsia="en-GB"/>
              </w:rPr>
            </w:pPr>
            <w:r w:rsidRPr="00E41A9A">
              <w:rPr>
                <w:rFonts w:ascii="Calibri" w:eastAsia="Times New Roman" w:hAnsi="Calibri" w:cs="Calibri"/>
                <w:lang w:eastAsia="en-GB"/>
              </w:rPr>
              <w:t>14,982</w:t>
            </w:r>
          </w:p>
        </w:tc>
        <w:tc>
          <w:tcPr>
            <w:tcW w:w="960" w:type="dxa"/>
            <w:noWrap/>
            <w:hideMark/>
          </w:tcPr>
          <w:p w:rsidR="00113350" w:rsidRPr="00E41A9A" w:rsidRDefault="00113350" w:rsidP="003E7E69">
            <w:pPr>
              <w:jc w:val="right"/>
              <w:cnfStyle w:val="000000100000"/>
              <w:rPr>
                <w:rFonts w:ascii="Calibri" w:eastAsia="Times New Roman" w:hAnsi="Calibri" w:cs="Calibri"/>
                <w:lang w:eastAsia="en-GB"/>
              </w:rPr>
            </w:pPr>
            <w:r w:rsidRPr="00E41A9A">
              <w:rPr>
                <w:rFonts w:ascii="Calibri" w:eastAsia="Times New Roman" w:hAnsi="Calibri" w:cs="Calibri"/>
                <w:lang w:eastAsia="en-GB"/>
              </w:rPr>
              <w:t>14,647</w:t>
            </w:r>
          </w:p>
        </w:tc>
      </w:tr>
      <w:tr w:rsidR="00113350" w:rsidRPr="00E41A9A" w:rsidTr="003E7E69">
        <w:trPr>
          <w:trHeight w:val="300"/>
          <w:jc w:val="center"/>
        </w:trPr>
        <w:tc>
          <w:tcPr>
            <w:cnfStyle w:val="001000000000"/>
            <w:tcW w:w="4620" w:type="dxa"/>
            <w:noWrap/>
            <w:hideMark/>
          </w:tcPr>
          <w:p w:rsidR="00113350" w:rsidRPr="00E41A9A" w:rsidRDefault="00113350" w:rsidP="003E7E69">
            <w:pPr>
              <w:rPr>
                <w:rFonts w:ascii="Calibri" w:eastAsia="Times New Roman" w:hAnsi="Calibri" w:cs="Calibri"/>
                <w:lang w:eastAsia="en-GB"/>
              </w:rPr>
            </w:pPr>
            <w:r w:rsidRPr="00E41A9A">
              <w:rPr>
                <w:rFonts w:ascii="Calibri" w:eastAsia="Times New Roman" w:hAnsi="Calibri" w:cs="Calibri"/>
                <w:lang w:eastAsia="en-GB"/>
              </w:rPr>
              <w:t>Serious physical disability</w:t>
            </w:r>
          </w:p>
        </w:tc>
        <w:tc>
          <w:tcPr>
            <w:tcW w:w="960" w:type="dxa"/>
            <w:noWrap/>
            <w:hideMark/>
          </w:tcPr>
          <w:p w:rsidR="00113350" w:rsidRPr="00E41A9A" w:rsidRDefault="00113350" w:rsidP="003E7E69">
            <w:pPr>
              <w:jc w:val="right"/>
              <w:cnfStyle w:val="000000000000"/>
              <w:rPr>
                <w:rFonts w:ascii="Calibri" w:eastAsia="Times New Roman" w:hAnsi="Calibri" w:cs="Calibri"/>
                <w:lang w:eastAsia="en-GB"/>
              </w:rPr>
            </w:pPr>
            <w:r w:rsidRPr="00E41A9A">
              <w:rPr>
                <w:rFonts w:ascii="Calibri" w:eastAsia="Times New Roman" w:hAnsi="Calibri" w:cs="Calibri"/>
                <w:lang w:eastAsia="en-GB"/>
              </w:rPr>
              <w:t>4,375</w:t>
            </w:r>
          </w:p>
        </w:tc>
        <w:tc>
          <w:tcPr>
            <w:tcW w:w="960" w:type="dxa"/>
            <w:noWrap/>
            <w:hideMark/>
          </w:tcPr>
          <w:p w:rsidR="00113350" w:rsidRPr="00E41A9A" w:rsidRDefault="00113350" w:rsidP="003E7E69">
            <w:pPr>
              <w:jc w:val="right"/>
              <w:cnfStyle w:val="000000000000"/>
              <w:rPr>
                <w:rFonts w:ascii="Calibri" w:eastAsia="Times New Roman" w:hAnsi="Calibri" w:cs="Calibri"/>
                <w:lang w:eastAsia="en-GB"/>
              </w:rPr>
            </w:pPr>
            <w:r w:rsidRPr="00E41A9A">
              <w:rPr>
                <w:rFonts w:ascii="Calibri" w:eastAsia="Times New Roman" w:hAnsi="Calibri" w:cs="Calibri"/>
                <w:lang w:eastAsia="en-GB"/>
              </w:rPr>
              <w:t>4,473</w:t>
            </w:r>
          </w:p>
        </w:tc>
        <w:tc>
          <w:tcPr>
            <w:tcW w:w="960" w:type="dxa"/>
            <w:noWrap/>
            <w:hideMark/>
          </w:tcPr>
          <w:p w:rsidR="00113350" w:rsidRPr="00E41A9A" w:rsidRDefault="00113350" w:rsidP="003E7E69">
            <w:pPr>
              <w:jc w:val="right"/>
              <w:cnfStyle w:val="000000000000"/>
              <w:rPr>
                <w:rFonts w:ascii="Calibri" w:eastAsia="Times New Roman" w:hAnsi="Calibri" w:cs="Calibri"/>
                <w:lang w:eastAsia="en-GB"/>
              </w:rPr>
            </w:pPr>
            <w:r w:rsidRPr="00E41A9A">
              <w:rPr>
                <w:rFonts w:ascii="Calibri" w:eastAsia="Times New Roman" w:hAnsi="Calibri" w:cs="Calibri"/>
                <w:lang w:eastAsia="en-GB"/>
              </w:rPr>
              <w:t>4,572</w:t>
            </w:r>
          </w:p>
        </w:tc>
        <w:tc>
          <w:tcPr>
            <w:tcW w:w="960" w:type="dxa"/>
            <w:noWrap/>
            <w:hideMark/>
          </w:tcPr>
          <w:p w:rsidR="00113350" w:rsidRPr="00E41A9A" w:rsidRDefault="00113350" w:rsidP="003E7E69">
            <w:pPr>
              <w:jc w:val="right"/>
              <w:cnfStyle w:val="000000000000"/>
              <w:rPr>
                <w:rFonts w:ascii="Calibri" w:eastAsia="Times New Roman" w:hAnsi="Calibri" w:cs="Calibri"/>
                <w:lang w:eastAsia="en-GB"/>
              </w:rPr>
            </w:pPr>
            <w:r w:rsidRPr="00E41A9A">
              <w:rPr>
                <w:rFonts w:ascii="Calibri" w:eastAsia="Times New Roman" w:hAnsi="Calibri" w:cs="Calibri"/>
                <w:lang w:eastAsia="en-GB"/>
              </w:rPr>
              <w:t>4,457</w:t>
            </w:r>
          </w:p>
        </w:tc>
      </w:tr>
      <w:tr w:rsidR="00113350" w:rsidRPr="00E41A9A" w:rsidTr="003E7E69">
        <w:trPr>
          <w:cnfStyle w:val="000000100000"/>
          <w:trHeight w:val="300"/>
          <w:jc w:val="center"/>
        </w:trPr>
        <w:tc>
          <w:tcPr>
            <w:cnfStyle w:val="001000000000"/>
            <w:tcW w:w="4620" w:type="dxa"/>
            <w:noWrap/>
            <w:hideMark/>
          </w:tcPr>
          <w:p w:rsidR="00113350" w:rsidRPr="00E41A9A" w:rsidRDefault="00113350" w:rsidP="003E7E69">
            <w:pPr>
              <w:rPr>
                <w:rFonts w:ascii="Calibri" w:eastAsia="Times New Roman" w:hAnsi="Calibri" w:cs="Calibri"/>
                <w:lang w:eastAsia="en-GB"/>
              </w:rPr>
            </w:pPr>
            <w:r w:rsidRPr="00E41A9A">
              <w:rPr>
                <w:rFonts w:ascii="Calibri" w:eastAsia="Times New Roman" w:hAnsi="Calibri" w:cs="Calibri"/>
                <w:lang w:eastAsia="en-GB"/>
              </w:rPr>
              <w:t>Moderate or serious personal care disability</w:t>
            </w:r>
          </w:p>
        </w:tc>
        <w:tc>
          <w:tcPr>
            <w:tcW w:w="960" w:type="dxa"/>
            <w:noWrap/>
            <w:hideMark/>
          </w:tcPr>
          <w:p w:rsidR="00113350" w:rsidRPr="00E41A9A" w:rsidRDefault="00113350" w:rsidP="003E7E69">
            <w:pPr>
              <w:jc w:val="right"/>
              <w:cnfStyle w:val="000000100000"/>
              <w:rPr>
                <w:rFonts w:ascii="Calibri" w:eastAsia="Times New Roman" w:hAnsi="Calibri" w:cs="Calibri"/>
                <w:lang w:eastAsia="en-GB"/>
              </w:rPr>
            </w:pPr>
            <w:r w:rsidRPr="00E41A9A">
              <w:rPr>
                <w:rFonts w:ascii="Calibri" w:eastAsia="Times New Roman" w:hAnsi="Calibri" w:cs="Calibri"/>
                <w:lang w:eastAsia="en-GB"/>
              </w:rPr>
              <w:t>8,899</w:t>
            </w:r>
          </w:p>
        </w:tc>
        <w:tc>
          <w:tcPr>
            <w:tcW w:w="960" w:type="dxa"/>
            <w:noWrap/>
            <w:hideMark/>
          </w:tcPr>
          <w:p w:rsidR="00113350" w:rsidRPr="00E41A9A" w:rsidRDefault="00113350" w:rsidP="003E7E69">
            <w:pPr>
              <w:jc w:val="right"/>
              <w:cnfStyle w:val="000000100000"/>
              <w:rPr>
                <w:rFonts w:ascii="Calibri" w:eastAsia="Times New Roman" w:hAnsi="Calibri" w:cs="Calibri"/>
                <w:lang w:eastAsia="en-GB"/>
              </w:rPr>
            </w:pPr>
            <w:r w:rsidRPr="00E41A9A">
              <w:rPr>
                <w:rFonts w:ascii="Calibri" w:eastAsia="Times New Roman" w:hAnsi="Calibri" w:cs="Calibri"/>
                <w:lang w:eastAsia="en-GB"/>
              </w:rPr>
              <w:t>9,068</w:t>
            </w:r>
          </w:p>
        </w:tc>
        <w:tc>
          <w:tcPr>
            <w:tcW w:w="960" w:type="dxa"/>
            <w:noWrap/>
            <w:hideMark/>
          </w:tcPr>
          <w:p w:rsidR="00113350" w:rsidRPr="00E41A9A" w:rsidRDefault="00113350" w:rsidP="003E7E69">
            <w:pPr>
              <w:jc w:val="right"/>
              <w:cnfStyle w:val="000000100000"/>
              <w:rPr>
                <w:rFonts w:ascii="Calibri" w:eastAsia="Times New Roman" w:hAnsi="Calibri" w:cs="Calibri"/>
                <w:lang w:eastAsia="en-GB"/>
              </w:rPr>
            </w:pPr>
            <w:r w:rsidRPr="00E41A9A">
              <w:rPr>
                <w:rFonts w:ascii="Calibri" w:eastAsia="Times New Roman" w:hAnsi="Calibri" w:cs="Calibri"/>
                <w:lang w:eastAsia="en-GB"/>
              </w:rPr>
              <w:t>9,189</w:t>
            </w:r>
          </w:p>
        </w:tc>
        <w:tc>
          <w:tcPr>
            <w:tcW w:w="960" w:type="dxa"/>
            <w:noWrap/>
            <w:hideMark/>
          </w:tcPr>
          <w:p w:rsidR="00113350" w:rsidRPr="00E41A9A" w:rsidRDefault="00113350" w:rsidP="003E7E69">
            <w:pPr>
              <w:jc w:val="right"/>
              <w:cnfStyle w:val="000000100000"/>
              <w:rPr>
                <w:rFonts w:ascii="Calibri" w:eastAsia="Times New Roman" w:hAnsi="Calibri" w:cs="Calibri"/>
                <w:lang w:eastAsia="en-GB"/>
              </w:rPr>
            </w:pPr>
            <w:r w:rsidRPr="00E41A9A">
              <w:rPr>
                <w:rFonts w:ascii="Calibri" w:eastAsia="Times New Roman" w:hAnsi="Calibri" w:cs="Calibri"/>
                <w:lang w:eastAsia="en-GB"/>
              </w:rPr>
              <w:t>8,948</w:t>
            </w:r>
          </w:p>
        </w:tc>
      </w:tr>
      <w:tr w:rsidR="00113350" w:rsidRPr="00E41A9A" w:rsidTr="003E7E69">
        <w:trPr>
          <w:trHeight w:val="300"/>
          <w:jc w:val="center"/>
        </w:trPr>
        <w:tc>
          <w:tcPr>
            <w:cnfStyle w:val="001000000000"/>
            <w:tcW w:w="4620" w:type="dxa"/>
            <w:noWrap/>
            <w:hideMark/>
          </w:tcPr>
          <w:p w:rsidR="00113350" w:rsidRPr="00E41A9A" w:rsidRDefault="00113350" w:rsidP="003E7E69">
            <w:pPr>
              <w:rPr>
                <w:rFonts w:ascii="Calibri" w:eastAsia="Times New Roman" w:hAnsi="Calibri" w:cs="Calibri"/>
                <w:lang w:eastAsia="en-GB"/>
              </w:rPr>
            </w:pPr>
            <w:r w:rsidRPr="00E41A9A">
              <w:rPr>
                <w:rFonts w:ascii="Calibri" w:eastAsia="Times New Roman" w:hAnsi="Calibri" w:cs="Calibri"/>
                <w:lang w:eastAsia="en-GB"/>
              </w:rPr>
              <w:t>Longstanding health condition caused by a stroke</w:t>
            </w:r>
          </w:p>
        </w:tc>
        <w:tc>
          <w:tcPr>
            <w:tcW w:w="960" w:type="dxa"/>
            <w:noWrap/>
            <w:hideMark/>
          </w:tcPr>
          <w:p w:rsidR="00113350" w:rsidRPr="00E41A9A" w:rsidRDefault="00113350" w:rsidP="003E7E69">
            <w:pPr>
              <w:jc w:val="right"/>
              <w:cnfStyle w:val="000000000000"/>
              <w:rPr>
                <w:rFonts w:ascii="Calibri" w:eastAsia="Times New Roman" w:hAnsi="Calibri" w:cs="Calibri"/>
                <w:lang w:eastAsia="en-GB"/>
              </w:rPr>
            </w:pPr>
            <w:r w:rsidRPr="00E41A9A">
              <w:rPr>
                <w:rFonts w:ascii="Calibri" w:eastAsia="Times New Roman" w:hAnsi="Calibri" w:cs="Calibri"/>
                <w:lang w:eastAsia="en-GB"/>
              </w:rPr>
              <w:t>586</w:t>
            </w:r>
          </w:p>
        </w:tc>
        <w:tc>
          <w:tcPr>
            <w:tcW w:w="960" w:type="dxa"/>
            <w:noWrap/>
            <w:hideMark/>
          </w:tcPr>
          <w:p w:rsidR="00113350" w:rsidRPr="00E41A9A" w:rsidRDefault="00113350" w:rsidP="003E7E69">
            <w:pPr>
              <w:jc w:val="right"/>
              <w:cnfStyle w:val="000000000000"/>
              <w:rPr>
                <w:rFonts w:ascii="Calibri" w:eastAsia="Times New Roman" w:hAnsi="Calibri" w:cs="Calibri"/>
                <w:lang w:eastAsia="en-GB"/>
              </w:rPr>
            </w:pPr>
            <w:r w:rsidRPr="00E41A9A">
              <w:rPr>
                <w:rFonts w:ascii="Calibri" w:eastAsia="Times New Roman" w:hAnsi="Calibri" w:cs="Calibri"/>
                <w:lang w:eastAsia="en-GB"/>
              </w:rPr>
              <w:t>592</w:t>
            </w:r>
          </w:p>
        </w:tc>
        <w:tc>
          <w:tcPr>
            <w:tcW w:w="960" w:type="dxa"/>
            <w:noWrap/>
            <w:hideMark/>
          </w:tcPr>
          <w:p w:rsidR="00113350" w:rsidRPr="00E41A9A" w:rsidRDefault="00113350" w:rsidP="003E7E69">
            <w:pPr>
              <w:jc w:val="right"/>
              <w:cnfStyle w:val="000000000000"/>
              <w:rPr>
                <w:rFonts w:ascii="Calibri" w:eastAsia="Times New Roman" w:hAnsi="Calibri" w:cs="Calibri"/>
                <w:lang w:eastAsia="en-GB"/>
              </w:rPr>
            </w:pPr>
            <w:r w:rsidRPr="00E41A9A">
              <w:rPr>
                <w:rFonts w:ascii="Calibri" w:eastAsia="Times New Roman" w:hAnsi="Calibri" w:cs="Calibri"/>
                <w:lang w:eastAsia="en-GB"/>
              </w:rPr>
              <w:t>581</w:t>
            </w:r>
          </w:p>
        </w:tc>
        <w:tc>
          <w:tcPr>
            <w:tcW w:w="960" w:type="dxa"/>
            <w:noWrap/>
            <w:hideMark/>
          </w:tcPr>
          <w:p w:rsidR="00113350" w:rsidRPr="00E41A9A" w:rsidRDefault="00113350" w:rsidP="003E7E69">
            <w:pPr>
              <w:jc w:val="right"/>
              <w:cnfStyle w:val="000000000000"/>
              <w:rPr>
                <w:rFonts w:ascii="Calibri" w:eastAsia="Times New Roman" w:hAnsi="Calibri" w:cs="Calibri"/>
                <w:lang w:eastAsia="en-GB"/>
              </w:rPr>
            </w:pPr>
            <w:r w:rsidRPr="00E41A9A">
              <w:rPr>
                <w:rFonts w:ascii="Calibri" w:eastAsia="Times New Roman" w:hAnsi="Calibri" w:cs="Calibri"/>
                <w:lang w:eastAsia="en-GB"/>
              </w:rPr>
              <w:t>563</w:t>
            </w:r>
          </w:p>
        </w:tc>
      </w:tr>
      <w:tr w:rsidR="00113350" w:rsidRPr="00E41A9A" w:rsidTr="003E7E69">
        <w:trPr>
          <w:cnfStyle w:val="000000100000"/>
          <w:trHeight w:val="300"/>
          <w:jc w:val="center"/>
        </w:trPr>
        <w:tc>
          <w:tcPr>
            <w:cnfStyle w:val="001000000000"/>
            <w:tcW w:w="4620" w:type="dxa"/>
            <w:noWrap/>
            <w:hideMark/>
          </w:tcPr>
          <w:p w:rsidR="00113350" w:rsidRPr="00E41A9A" w:rsidRDefault="00113350" w:rsidP="003E7E69">
            <w:pPr>
              <w:rPr>
                <w:rFonts w:ascii="Calibri" w:eastAsia="Times New Roman" w:hAnsi="Calibri" w:cs="Calibri"/>
                <w:lang w:eastAsia="en-GB"/>
              </w:rPr>
            </w:pPr>
            <w:r w:rsidRPr="00E41A9A">
              <w:rPr>
                <w:rFonts w:ascii="Calibri" w:eastAsia="Times New Roman" w:hAnsi="Calibri" w:cs="Calibri"/>
                <w:lang w:eastAsia="en-GB"/>
              </w:rPr>
              <w:t>Diabetes</w:t>
            </w:r>
          </w:p>
        </w:tc>
        <w:tc>
          <w:tcPr>
            <w:tcW w:w="960" w:type="dxa"/>
            <w:noWrap/>
            <w:hideMark/>
          </w:tcPr>
          <w:p w:rsidR="00113350" w:rsidRPr="00E41A9A" w:rsidRDefault="00113350" w:rsidP="003E7E69">
            <w:pPr>
              <w:jc w:val="right"/>
              <w:cnfStyle w:val="000000100000"/>
              <w:rPr>
                <w:rFonts w:ascii="Calibri" w:eastAsia="Times New Roman" w:hAnsi="Calibri" w:cs="Calibri"/>
                <w:lang w:eastAsia="en-GB"/>
              </w:rPr>
            </w:pPr>
            <w:r w:rsidRPr="00E41A9A">
              <w:rPr>
                <w:rFonts w:ascii="Calibri" w:eastAsia="Times New Roman" w:hAnsi="Calibri" w:cs="Calibri"/>
                <w:lang w:eastAsia="en-GB"/>
              </w:rPr>
              <w:t>6,209</w:t>
            </w:r>
          </w:p>
        </w:tc>
        <w:tc>
          <w:tcPr>
            <w:tcW w:w="960" w:type="dxa"/>
            <w:noWrap/>
            <w:hideMark/>
          </w:tcPr>
          <w:p w:rsidR="00113350" w:rsidRPr="00E41A9A" w:rsidRDefault="00113350" w:rsidP="003E7E69">
            <w:pPr>
              <w:jc w:val="right"/>
              <w:cnfStyle w:val="000000100000"/>
              <w:rPr>
                <w:rFonts w:ascii="Calibri" w:eastAsia="Times New Roman" w:hAnsi="Calibri" w:cs="Calibri"/>
                <w:lang w:eastAsia="en-GB"/>
              </w:rPr>
            </w:pPr>
            <w:r w:rsidRPr="00E41A9A">
              <w:rPr>
                <w:rFonts w:ascii="Calibri" w:eastAsia="Times New Roman" w:hAnsi="Calibri" w:cs="Calibri"/>
                <w:lang w:eastAsia="en-GB"/>
              </w:rPr>
              <w:t>6,325</w:t>
            </w:r>
          </w:p>
        </w:tc>
        <w:tc>
          <w:tcPr>
            <w:tcW w:w="960" w:type="dxa"/>
            <w:noWrap/>
            <w:hideMark/>
          </w:tcPr>
          <w:p w:rsidR="00113350" w:rsidRPr="00E41A9A" w:rsidRDefault="00113350" w:rsidP="003E7E69">
            <w:pPr>
              <w:jc w:val="right"/>
              <w:cnfStyle w:val="000000100000"/>
              <w:rPr>
                <w:rFonts w:ascii="Calibri" w:eastAsia="Times New Roman" w:hAnsi="Calibri" w:cs="Calibri"/>
                <w:lang w:eastAsia="en-GB"/>
              </w:rPr>
            </w:pPr>
            <w:r w:rsidRPr="00E41A9A">
              <w:rPr>
                <w:rFonts w:ascii="Calibri" w:eastAsia="Times New Roman" w:hAnsi="Calibri" w:cs="Calibri"/>
                <w:lang w:eastAsia="en-GB"/>
              </w:rPr>
              <w:t>6,354</w:t>
            </w:r>
          </w:p>
        </w:tc>
        <w:tc>
          <w:tcPr>
            <w:tcW w:w="960" w:type="dxa"/>
            <w:noWrap/>
            <w:hideMark/>
          </w:tcPr>
          <w:p w:rsidR="00113350" w:rsidRPr="00E41A9A" w:rsidRDefault="00113350" w:rsidP="003E7E69">
            <w:pPr>
              <w:jc w:val="right"/>
              <w:cnfStyle w:val="000000100000"/>
              <w:rPr>
                <w:rFonts w:ascii="Calibri" w:eastAsia="Times New Roman" w:hAnsi="Calibri" w:cs="Calibri"/>
                <w:lang w:eastAsia="en-GB"/>
              </w:rPr>
            </w:pPr>
            <w:r w:rsidRPr="00E41A9A">
              <w:rPr>
                <w:rFonts w:ascii="Calibri" w:eastAsia="Times New Roman" w:hAnsi="Calibri" w:cs="Calibri"/>
                <w:lang w:eastAsia="en-GB"/>
              </w:rPr>
              <w:t>6,186</w:t>
            </w:r>
          </w:p>
        </w:tc>
      </w:tr>
      <w:tr w:rsidR="00113350" w:rsidRPr="00E41A9A" w:rsidTr="003E7E69">
        <w:trPr>
          <w:trHeight w:val="300"/>
          <w:jc w:val="center"/>
        </w:trPr>
        <w:tc>
          <w:tcPr>
            <w:cnfStyle w:val="001000000000"/>
            <w:tcW w:w="4620" w:type="dxa"/>
            <w:noWrap/>
            <w:hideMark/>
          </w:tcPr>
          <w:p w:rsidR="00113350" w:rsidRPr="00E41A9A" w:rsidRDefault="00113350" w:rsidP="003E7E69">
            <w:pPr>
              <w:rPr>
                <w:rFonts w:ascii="Calibri" w:eastAsia="Times New Roman" w:hAnsi="Calibri" w:cs="Calibri"/>
                <w:lang w:eastAsia="en-GB"/>
              </w:rPr>
            </w:pPr>
            <w:r w:rsidRPr="00E41A9A">
              <w:rPr>
                <w:rFonts w:ascii="Calibri" w:eastAsia="Times New Roman" w:hAnsi="Calibri" w:cs="Calibri"/>
                <w:lang w:eastAsia="en-GB"/>
              </w:rPr>
              <w:t>Serious visual impairment</w:t>
            </w:r>
          </w:p>
        </w:tc>
        <w:tc>
          <w:tcPr>
            <w:tcW w:w="960" w:type="dxa"/>
            <w:noWrap/>
            <w:hideMark/>
          </w:tcPr>
          <w:p w:rsidR="00113350" w:rsidRPr="00E41A9A" w:rsidRDefault="00113350" w:rsidP="003E7E69">
            <w:pPr>
              <w:jc w:val="right"/>
              <w:cnfStyle w:val="000000000000"/>
              <w:rPr>
                <w:rFonts w:ascii="Calibri" w:eastAsia="Times New Roman" w:hAnsi="Calibri" w:cs="Calibri"/>
                <w:lang w:eastAsia="en-GB"/>
              </w:rPr>
            </w:pPr>
            <w:r w:rsidRPr="00E41A9A">
              <w:rPr>
                <w:rFonts w:ascii="Calibri" w:eastAsia="Times New Roman" w:hAnsi="Calibri" w:cs="Calibri"/>
                <w:lang w:eastAsia="en-GB"/>
              </w:rPr>
              <w:t>120</w:t>
            </w:r>
          </w:p>
        </w:tc>
        <w:tc>
          <w:tcPr>
            <w:tcW w:w="960" w:type="dxa"/>
            <w:noWrap/>
            <w:hideMark/>
          </w:tcPr>
          <w:p w:rsidR="00113350" w:rsidRPr="00E41A9A" w:rsidRDefault="00113350" w:rsidP="003E7E69">
            <w:pPr>
              <w:jc w:val="right"/>
              <w:cnfStyle w:val="000000000000"/>
              <w:rPr>
                <w:rFonts w:ascii="Calibri" w:eastAsia="Times New Roman" w:hAnsi="Calibri" w:cs="Calibri"/>
                <w:lang w:eastAsia="en-GB"/>
              </w:rPr>
            </w:pPr>
            <w:r w:rsidRPr="00E41A9A">
              <w:rPr>
                <w:rFonts w:ascii="Calibri" w:eastAsia="Times New Roman" w:hAnsi="Calibri" w:cs="Calibri"/>
                <w:lang w:eastAsia="en-GB"/>
              </w:rPr>
              <w:t>119</w:t>
            </w:r>
          </w:p>
        </w:tc>
        <w:tc>
          <w:tcPr>
            <w:tcW w:w="960" w:type="dxa"/>
            <w:noWrap/>
            <w:hideMark/>
          </w:tcPr>
          <w:p w:rsidR="00113350" w:rsidRPr="00E41A9A" w:rsidRDefault="00113350" w:rsidP="003E7E69">
            <w:pPr>
              <w:jc w:val="right"/>
              <w:cnfStyle w:val="000000000000"/>
              <w:rPr>
                <w:rFonts w:ascii="Calibri" w:eastAsia="Times New Roman" w:hAnsi="Calibri" w:cs="Calibri"/>
                <w:lang w:eastAsia="en-GB"/>
              </w:rPr>
            </w:pPr>
            <w:r w:rsidRPr="00E41A9A">
              <w:rPr>
                <w:rFonts w:ascii="Calibri" w:eastAsia="Times New Roman" w:hAnsi="Calibri" w:cs="Calibri"/>
                <w:lang w:eastAsia="en-GB"/>
              </w:rPr>
              <w:t>119</w:t>
            </w:r>
          </w:p>
        </w:tc>
        <w:tc>
          <w:tcPr>
            <w:tcW w:w="960" w:type="dxa"/>
            <w:noWrap/>
            <w:hideMark/>
          </w:tcPr>
          <w:p w:rsidR="00113350" w:rsidRPr="00E41A9A" w:rsidRDefault="00113350" w:rsidP="003E7E69">
            <w:pPr>
              <w:jc w:val="right"/>
              <w:cnfStyle w:val="000000000000"/>
              <w:rPr>
                <w:rFonts w:ascii="Calibri" w:eastAsia="Times New Roman" w:hAnsi="Calibri" w:cs="Calibri"/>
                <w:lang w:eastAsia="en-GB"/>
              </w:rPr>
            </w:pPr>
            <w:r w:rsidRPr="00E41A9A">
              <w:rPr>
                <w:rFonts w:ascii="Calibri" w:eastAsia="Times New Roman" w:hAnsi="Calibri" w:cs="Calibri"/>
                <w:lang w:eastAsia="en-GB"/>
              </w:rPr>
              <w:t>118</w:t>
            </w:r>
          </w:p>
        </w:tc>
      </w:tr>
      <w:tr w:rsidR="00113350" w:rsidRPr="00E41A9A" w:rsidTr="003E7E69">
        <w:trPr>
          <w:cnfStyle w:val="000000100000"/>
          <w:trHeight w:val="300"/>
          <w:jc w:val="center"/>
        </w:trPr>
        <w:tc>
          <w:tcPr>
            <w:cnfStyle w:val="001000000000"/>
            <w:tcW w:w="4620" w:type="dxa"/>
            <w:noWrap/>
            <w:hideMark/>
          </w:tcPr>
          <w:p w:rsidR="00113350" w:rsidRPr="00E41A9A" w:rsidRDefault="00113350" w:rsidP="003E7E69">
            <w:pPr>
              <w:rPr>
                <w:rFonts w:ascii="Calibri" w:eastAsia="Times New Roman" w:hAnsi="Calibri" w:cs="Calibri"/>
                <w:lang w:eastAsia="en-GB"/>
              </w:rPr>
            </w:pPr>
            <w:r w:rsidRPr="00E41A9A">
              <w:rPr>
                <w:rFonts w:ascii="Calibri" w:eastAsia="Times New Roman" w:hAnsi="Calibri" w:cs="Calibri"/>
                <w:lang w:eastAsia="en-GB"/>
              </w:rPr>
              <w:t>Moderate or severe hearing impairment</w:t>
            </w:r>
          </w:p>
        </w:tc>
        <w:tc>
          <w:tcPr>
            <w:tcW w:w="960" w:type="dxa"/>
            <w:noWrap/>
            <w:hideMark/>
          </w:tcPr>
          <w:p w:rsidR="00113350" w:rsidRPr="00E41A9A" w:rsidRDefault="00113350" w:rsidP="003E7E69">
            <w:pPr>
              <w:jc w:val="right"/>
              <w:cnfStyle w:val="000000100000"/>
              <w:rPr>
                <w:rFonts w:ascii="Calibri" w:eastAsia="Times New Roman" w:hAnsi="Calibri" w:cs="Calibri"/>
                <w:lang w:eastAsia="en-GB"/>
              </w:rPr>
            </w:pPr>
            <w:r w:rsidRPr="00E41A9A">
              <w:rPr>
                <w:rFonts w:ascii="Calibri" w:eastAsia="Times New Roman" w:hAnsi="Calibri" w:cs="Calibri"/>
                <w:lang w:eastAsia="en-GB"/>
              </w:rPr>
              <w:t>7,530</w:t>
            </w:r>
          </w:p>
        </w:tc>
        <w:tc>
          <w:tcPr>
            <w:tcW w:w="960" w:type="dxa"/>
            <w:noWrap/>
            <w:hideMark/>
          </w:tcPr>
          <w:p w:rsidR="00113350" w:rsidRPr="00E41A9A" w:rsidRDefault="00113350" w:rsidP="003E7E69">
            <w:pPr>
              <w:jc w:val="right"/>
              <w:cnfStyle w:val="000000100000"/>
              <w:rPr>
                <w:rFonts w:ascii="Calibri" w:eastAsia="Times New Roman" w:hAnsi="Calibri" w:cs="Calibri"/>
                <w:lang w:eastAsia="en-GB"/>
              </w:rPr>
            </w:pPr>
            <w:r w:rsidRPr="00E41A9A">
              <w:rPr>
                <w:rFonts w:ascii="Calibri" w:eastAsia="Times New Roman" w:hAnsi="Calibri" w:cs="Calibri"/>
                <w:lang w:eastAsia="en-GB"/>
              </w:rPr>
              <w:t>7,776</w:t>
            </w:r>
          </w:p>
        </w:tc>
        <w:tc>
          <w:tcPr>
            <w:tcW w:w="960" w:type="dxa"/>
            <w:noWrap/>
            <w:hideMark/>
          </w:tcPr>
          <w:p w:rsidR="00113350" w:rsidRPr="00E41A9A" w:rsidRDefault="00113350" w:rsidP="003E7E69">
            <w:pPr>
              <w:jc w:val="right"/>
              <w:cnfStyle w:val="000000100000"/>
              <w:rPr>
                <w:rFonts w:ascii="Calibri" w:eastAsia="Times New Roman" w:hAnsi="Calibri" w:cs="Calibri"/>
                <w:lang w:eastAsia="en-GB"/>
              </w:rPr>
            </w:pPr>
            <w:r w:rsidRPr="00E41A9A">
              <w:rPr>
                <w:rFonts w:ascii="Calibri" w:eastAsia="Times New Roman" w:hAnsi="Calibri" w:cs="Calibri"/>
                <w:lang w:eastAsia="en-GB"/>
              </w:rPr>
              <w:t>7,906</w:t>
            </w:r>
          </w:p>
        </w:tc>
        <w:tc>
          <w:tcPr>
            <w:tcW w:w="960" w:type="dxa"/>
            <w:noWrap/>
            <w:hideMark/>
          </w:tcPr>
          <w:p w:rsidR="00113350" w:rsidRPr="00E41A9A" w:rsidRDefault="00113350" w:rsidP="003E7E69">
            <w:pPr>
              <w:jc w:val="right"/>
              <w:cnfStyle w:val="000000100000"/>
              <w:rPr>
                <w:rFonts w:ascii="Calibri" w:eastAsia="Times New Roman" w:hAnsi="Calibri" w:cs="Calibri"/>
                <w:lang w:eastAsia="en-GB"/>
              </w:rPr>
            </w:pPr>
            <w:r w:rsidRPr="00E41A9A">
              <w:rPr>
                <w:rFonts w:ascii="Calibri" w:eastAsia="Times New Roman" w:hAnsi="Calibri" w:cs="Calibri"/>
                <w:lang w:eastAsia="en-GB"/>
              </w:rPr>
              <w:t>7,648</w:t>
            </w:r>
          </w:p>
        </w:tc>
      </w:tr>
      <w:tr w:rsidR="00113350" w:rsidRPr="00E41A9A" w:rsidTr="003E7E69">
        <w:trPr>
          <w:trHeight w:val="300"/>
          <w:jc w:val="center"/>
        </w:trPr>
        <w:tc>
          <w:tcPr>
            <w:cnfStyle w:val="001000000000"/>
            <w:tcW w:w="4620" w:type="dxa"/>
            <w:noWrap/>
            <w:hideMark/>
          </w:tcPr>
          <w:p w:rsidR="00113350" w:rsidRPr="00E41A9A" w:rsidRDefault="00113350" w:rsidP="003E7E69">
            <w:pPr>
              <w:rPr>
                <w:rFonts w:ascii="Calibri" w:eastAsia="Times New Roman" w:hAnsi="Calibri" w:cs="Calibri"/>
                <w:lang w:eastAsia="en-GB"/>
              </w:rPr>
            </w:pPr>
            <w:r w:rsidRPr="00E41A9A">
              <w:rPr>
                <w:rFonts w:ascii="Calibri" w:eastAsia="Times New Roman" w:hAnsi="Calibri" w:cs="Calibri"/>
                <w:lang w:eastAsia="en-GB"/>
              </w:rPr>
              <w:t>Profound hearing impairment</w:t>
            </w:r>
          </w:p>
        </w:tc>
        <w:tc>
          <w:tcPr>
            <w:tcW w:w="960" w:type="dxa"/>
            <w:noWrap/>
            <w:hideMark/>
          </w:tcPr>
          <w:p w:rsidR="00113350" w:rsidRPr="00E41A9A" w:rsidRDefault="00113350" w:rsidP="003E7E69">
            <w:pPr>
              <w:jc w:val="right"/>
              <w:cnfStyle w:val="000000000000"/>
              <w:rPr>
                <w:rFonts w:ascii="Calibri" w:eastAsia="Times New Roman" w:hAnsi="Calibri" w:cs="Calibri"/>
                <w:lang w:eastAsia="en-GB"/>
              </w:rPr>
            </w:pPr>
            <w:r w:rsidRPr="00E41A9A">
              <w:rPr>
                <w:rFonts w:ascii="Calibri" w:eastAsia="Times New Roman" w:hAnsi="Calibri" w:cs="Calibri"/>
                <w:lang w:eastAsia="en-GB"/>
              </w:rPr>
              <w:t>66</w:t>
            </w:r>
          </w:p>
        </w:tc>
        <w:tc>
          <w:tcPr>
            <w:tcW w:w="960" w:type="dxa"/>
            <w:noWrap/>
            <w:hideMark/>
          </w:tcPr>
          <w:p w:rsidR="00113350" w:rsidRPr="00E41A9A" w:rsidRDefault="00113350" w:rsidP="003E7E69">
            <w:pPr>
              <w:jc w:val="right"/>
              <w:cnfStyle w:val="000000000000"/>
              <w:rPr>
                <w:rFonts w:ascii="Calibri" w:eastAsia="Times New Roman" w:hAnsi="Calibri" w:cs="Calibri"/>
                <w:lang w:eastAsia="en-GB"/>
              </w:rPr>
            </w:pPr>
            <w:r w:rsidRPr="00E41A9A">
              <w:rPr>
                <w:rFonts w:ascii="Calibri" w:eastAsia="Times New Roman" w:hAnsi="Calibri" w:cs="Calibri"/>
                <w:lang w:eastAsia="en-GB"/>
              </w:rPr>
              <w:t>70</w:t>
            </w:r>
          </w:p>
        </w:tc>
        <w:tc>
          <w:tcPr>
            <w:tcW w:w="960" w:type="dxa"/>
            <w:noWrap/>
            <w:hideMark/>
          </w:tcPr>
          <w:p w:rsidR="00113350" w:rsidRPr="00E41A9A" w:rsidRDefault="00113350" w:rsidP="003E7E69">
            <w:pPr>
              <w:jc w:val="right"/>
              <w:cnfStyle w:val="000000000000"/>
              <w:rPr>
                <w:rFonts w:ascii="Calibri" w:eastAsia="Times New Roman" w:hAnsi="Calibri" w:cs="Calibri"/>
                <w:lang w:eastAsia="en-GB"/>
              </w:rPr>
            </w:pPr>
            <w:r w:rsidRPr="00E41A9A">
              <w:rPr>
                <w:rFonts w:ascii="Calibri" w:eastAsia="Times New Roman" w:hAnsi="Calibri" w:cs="Calibri"/>
                <w:lang w:eastAsia="en-GB"/>
              </w:rPr>
              <w:t>72</w:t>
            </w:r>
          </w:p>
        </w:tc>
        <w:tc>
          <w:tcPr>
            <w:tcW w:w="960" w:type="dxa"/>
            <w:noWrap/>
            <w:hideMark/>
          </w:tcPr>
          <w:p w:rsidR="00113350" w:rsidRPr="00E41A9A" w:rsidRDefault="00113350" w:rsidP="003E7E69">
            <w:pPr>
              <w:jc w:val="right"/>
              <w:cnfStyle w:val="000000000000"/>
              <w:rPr>
                <w:rFonts w:ascii="Calibri" w:eastAsia="Times New Roman" w:hAnsi="Calibri" w:cs="Calibri"/>
                <w:lang w:eastAsia="en-GB"/>
              </w:rPr>
            </w:pPr>
            <w:r w:rsidRPr="00E41A9A">
              <w:rPr>
                <w:rFonts w:ascii="Calibri" w:eastAsia="Times New Roman" w:hAnsi="Calibri" w:cs="Calibri"/>
                <w:lang w:eastAsia="en-GB"/>
              </w:rPr>
              <w:t>69</w:t>
            </w:r>
          </w:p>
        </w:tc>
      </w:tr>
    </w:tbl>
    <w:p w:rsidR="00113350" w:rsidRPr="00AD67EF" w:rsidRDefault="00113350" w:rsidP="00AD67EF">
      <w:pPr>
        <w:pStyle w:val="NoSpacing"/>
      </w:pPr>
      <w:r w:rsidRPr="00E41A9A">
        <w:t>Source: PANSI</w:t>
      </w:r>
    </w:p>
    <w:p w:rsidR="00113350" w:rsidRPr="00E16A17" w:rsidRDefault="00FE5E2C" w:rsidP="00113350">
      <w:pPr>
        <w:pStyle w:val="NoSpacing"/>
        <w:rPr>
          <w:b/>
        </w:rPr>
      </w:pPr>
      <w:r>
        <w:rPr>
          <w:b/>
        </w:rPr>
        <w:t>Table 6</w:t>
      </w:r>
      <w:r w:rsidR="00113350" w:rsidRPr="00E16A17">
        <w:rPr>
          <w:b/>
        </w:rPr>
        <w:t>: Physical disabilities in people aged 65+, projected to 2030, Dudley</w:t>
      </w:r>
    </w:p>
    <w:tbl>
      <w:tblPr>
        <w:tblStyle w:val="LightShading1"/>
        <w:tblW w:w="8613" w:type="dxa"/>
        <w:jc w:val="center"/>
        <w:tblLook w:val="04A0"/>
      </w:tblPr>
      <w:tblGrid>
        <w:gridCol w:w="3440"/>
        <w:gridCol w:w="773"/>
        <w:gridCol w:w="773"/>
        <w:gridCol w:w="773"/>
        <w:gridCol w:w="773"/>
        <w:gridCol w:w="773"/>
        <w:gridCol w:w="773"/>
        <w:gridCol w:w="773"/>
      </w:tblGrid>
      <w:tr w:rsidR="00113350" w:rsidRPr="00E16A17" w:rsidTr="003E7E69">
        <w:trPr>
          <w:cnfStyle w:val="100000000000"/>
          <w:trHeight w:val="282"/>
          <w:jc w:val="center"/>
        </w:trPr>
        <w:tc>
          <w:tcPr>
            <w:cnfStyle w:val="001000000000"/>
            <w:tcW w:w="3440" w:type="dxa"/>
            <w:noWrap/>
            <w:hideMark/>
          </w:tcPr>
          <w:p w:rsidR="00113350" w:rsidRPr="00E16A17" w:rsidRDefault="00113350" w:rsidP="003E7E69">
            <w:pPr>
              <w:jc w:val="center"/>
              <w:rPr>
                <w:rFonts w:ascii="Calibri" w:eastAsia="Times New Roman" w:hAnsi="Calibri" w:cs="Calibri"/>
                <w:lang w:eastAsia="en-GB"/>
              </w:rPr>
            </w:pPr>
            <w:r w:rsidRPr="00E16A17">
              <w:rPr>
                <w:rFonts w:ascii="Calibri" w:eastAsia="Times New Roman" w:hAnsi="Calibri" w:cs="Calibri"/>
                <w:lang w:eastAsia="en-GB"/>
              </w:rPr>
              <w:t>Condition</w:t>
            </w:r>
          </w:p>
        </w:tc>
        <w:tc>
          <w:tcPr>
            <w:tcW w:w="739" w:type="dxa"/>
            <w:noWrap/>
            <w:hideMark/>
          </w:tcPr>
          <w:p w:rsidR="00113350" w:rsidRPr="00E16A17" w:rsidRDefault="00113350" w:rsidP="003E7E69">
            <w:pPr>
              <w:jc w:val="center"/>
              <w:cnfStyle w:val="100000000000"/>
              <w:rPr>
                <w:rFonts w:ascii="Calibri" w:eastAsia="Times New Roman" w:hAnsi="Calibri" w:cs="Calibri"/>
                <w:color w:val="000000"/>
                <w:lang w:eastAsia="en-GB"/>
              </w:rPr>
            </w:pPr>
            <w:r w:rsidRPr="00E16A17">
              <w:rPr>
                <w:rFonts w:ascii="Calibri" w:eastAsia="Times New Roman" w:hAnsi="Calibri" w:cs="Calibri"/>
                <w:color w:val="000000"/>
                <w:lang w:eastAsia="en-GB"/>
              </w:rPr>
              <w:t>2015</w:t>
            </w:r>
          </w:p>
        </w:tc>
        <w:tc>
          <w:tcPr>
            <w:tcW w:w="739" w:type="dxa"/>
            <w:noWrap/>
            <w:hideMark/>
          </w:tcPr>
          <w:p w:rsidR="00113350" w:rsidRPr="00E16A17" w:rsidRDefault="00113350" w:rsidP="003E7E69">
            <w:pPr>
              <w:jc w:val="center"/>
              <w:cnfStyle w:val="100000000000"/>
              <w:rPr>
                <w:rFonts w:ascii="Calibri" w:eastAsia="Times New Roman" w:hAnsi="Calibri" w:cs="Calibri"/>
                <w:color w:val="000000"/>
                <w:lang w:eastAsia="en-GB"/>
              </w:rPr>
            </w:pPr>
            <w:r w:rsidRPr="00E16A17">
              <w:rPr>
                <w:rFonts w:ascii="Calibri" w:eastAsia="Times New Roman" w:hAnsi="Calibri" w:cs="Calibri"/>
                <w:color w:val="000000"/>
                <w:lang w:eastAsia="en-GB"/>
              </w:rPr>
              <w:t>2016</w:t>
            </w:r>
          </w:p>
        </w:tc>
        <w:tc>
          <w:tcPr>
            <w:tcW w:w="739" w:type="dxa"/>
            <w:noWrap/>
            <w:hideMark/>
          </w:tcPr>
          <w:p w:rsidR="00113350" w:rsidRPr="00E16A17" w:rsidRDefault="00113350" w:rsidP="003E7E69">
            <w:pPr>
              <w:jc w:val="center"/>
              <w:cnfStyle w:val="100000000000"/>
              <w:rPr>
                <w:rFonts w:ascii="Calibri" w:eastAsia="Times New Roman" w:hAnsi="Calibri" w:cs="Calibri"/>
                <w:color w:val="000000"/>
                <w:lang w:eastAsia="en-GB"/>
              </w:rPr>
            </w:pPr>
            <w:r w:rsidRPr="00E16A17">
              <w:rPr>
                <w:rFonts w:ascii="Calibri" w:eastAsia="Times New Roman" w:hAnsi="Calibri" w:cs="Calibri"/>
                <w:color w:val="000000"/>
                <w:lang w:eastAsia="en-GB"/>
              </w:rPr>
              <w:t>2017</w:t>
            </w:r>
          </w:p>
        </w:tc>
        <w:tc>
          <w:tcPr>
            <w:tcW w:w="739" w:type="dxa"/>
            <w:noWrap/>
            <w:hideMark/>
          </w:tcPr>
          <w:p w:rsidR="00113350" w:rsidRPr="00E16A17" w:rsidRDefault="00113350" w:rsidP="003E7E69">
            <w:pPr>
              <w:jc w:val="center"/>
              <w:cnfStyle w:val="100000000000"/>
              <w:rPr>
                <w:rFonts w:ascii="Calibri" w:eastAsia="Times New Roman" w:hAnsi="Calibri" w:cs="Calibri"/>
                <w:color w:val="000000"/>
                <w:lang w:eastAsia="en-GB"/>
              </w:rPr>
            </w:pPr>
            <w:r w:rsidRPr="00E16A17">
              <w:rPr>
                <w:rFonts w:ascii="Calibri" w:eastAsia="Times New Roman" w:hAnsi="Calibri" w:cs="Calibri"/>
                <w:color w:val="000000"/>
                <w:lang w:eastAsia="en-GB"/>
              </w:rPr>
              <w:t>2018</w:t>
            </w:r>
          </w:p>
        </w:tc>
        <w:tc>
          <w:tcPr>
            <w:tcW w:w="739" w:type="dxa"/>
            <w:noWrap/>
            <w:hideMark/>
          </w:tcPr>
          <w:p w:rsidR="00113350" w:rsidRPr="00E16A17" w:rsidRDefault="00113350" w:rsidP="003E7E69">
            <w:pPr>
              <w:jc w:val="center"/>
              <w:cnfStyle w:val="100000000000"/>
              <w:rPr>
                <w:rFonts w:ascii="Calibri" w:eastAsia="Times New Roman" w:hAnsi="Calibri" w:cs="Calibri"/>
                <w:color w:val="000000"/>
                <w:lang w:eastAsia="en-GB"/>
              </w:rPr>
            </w:pPr>
            <w:r w:rsidRPr="00E16A17">
              <w:rPr>
                <w:rFonts w:ascii="Calibri" w:eastAsia="Times New Roman" w:hAnsi="Calibri" w:cs="Calibri"/>
                <w:color w:val="000000"/>
                <w:lang w:eastAsia="en-GB"/>
              </w:rPr>
              <w:t>2020</w:t>
            </w:r>
          </w:p>
        </w:tc>
        <w:tc>
          <w:tcPr>
            <w:tcW w:w="739" w:type="dxa"/>
            <w:noWrap/>
            <w:hideMark/>
          </w:tcPr>
          <w:p w:rsidR="00113350" w:rsidRPr="00E16A17" w:rsidRDefault="00113350" w:rsidP="003E7E69">
            <w:pPr>
              <w:jc w:val="center"/>
              <w:cnfStyle w:val="100000000000"/>
              <w:rPr>
                <w:rFonts w:ascii="Calibri" w:eastAsia="Times New Roman" w:hAnsi="Calibri" w:cs="Calibri"/>
                <w:color w:val="000000"/>
                <w:lang w:eastAsia="en-GB"/>
              </w:rPr>
            </w:pPr>
            <w:r w:rsidRPr="00E16A17">
              <w:rPr>
                <w:rFonts w:ascii="Calibri" w:eastAsia="Times New Roman" w:hAnsi="Calibri" w:cs="Calibri"/>
                <w:color w:val="000000"/>
                <w:lang w:eastAsia="en-GB"/>
              </w:rPr>
              <w:t>2025</w:t>
            </w:r>
          </w:p>
        </w:tc>
        <w:tc>
          <w:tcPr>
            <w:tcW w:w="739" w:type="dxa"/>
            <w:noWrap/>
            <w:hideMark/>
          </w:tcPr>
          <w:p w:rsidR="00113350" w:rsidRPr="00E16A17" w:rsidRDefault="00113350" w:rsidP="003E7E69">
            <w:pPr>
              <w:jc w:val="center"/>
              <w:cnfStyle w:val="100000000000"/>
              <w:rPr>
                <w:rFonts w:ascii="Calibri" w:eastAsia="Times New Roman" w:hAnsi="Calibri" w:cs="Calibri"/>
                <w:color w:val="000000"/>
                <w:lang w:eastAsia="en-GB"/>
              </w:rPr>
            </w:pPr>
            <w:r w:rsidRPr="00E16A17">
              <w:rPr>
                <w:rFonts w:ascii="Calibri" w:eastAsia="Times New Roman" w:hAnsi="Calibri" w:cs="Calibri"/>
                <w:color w:val="000000"/>
                <w:lang w:eastAsia="en-GB"/>
              </w:rPr>
              <w:t>2030</w:t>
            </w:r>
          </w:p>
        </w:tc>
      </w:tr>
      <w:tr w:rsidR="00113350" w:rsidRPr="00E16A17" w:rsidTr="003E7E69">
        <w:trPr>
          <w:cnfStyle w:val="000000100000"/>
          <w:trHeight w:val="565"/>
          <w:jc w:val="center"/>
        </w:trPr>
        <w:tc>
          <w:tcPr>
            <w:cnfStyle w:val="001000000000"/>
            <w:tcW w:w="3440" w:type="dxa"/>
            <w:hideMark/>
          </w:tcPr>
          <w:p w:rsidR="00113350" w:rsidRPr="00E16A17" w:rsidRDefault="00113350" w:rsidP="003E7E69">
            <w:pPr>
              <w:rPr>
                <w:rFonts w:ascii="Calibri" w:eastAsia="Times New Roman" w:hAnsi="Calibri" w:cs="Calibri"/>
                <w:color w:val="000000"/>
                <w:lang w:eastAsia="en-GB"/>
              </w:rPr>
            </w:pPr>
            <w:r w:rsidRPr="00E16A17">
              <w:rPr>
                <w:rFonts w:ascii="Calibri" w:eastAsia="Times New Roman" w:hAnsi="Calibri" w:cs="Calibri"/>
                <w:color w:val="000000"/>
                <w:lang w:eastAsia="en-GB"/>
              </w:rPr>
              <w:t>Limiting long term illness, day-to-day activities are limited a little</w:t>
            </w:r>
          </w:p>
        </w:tc>
        <w:tc>
          <w:tcPr>
            <w:tcW w:w="739" w:type="dxa"/>
            <w:noWrap/>
            <w:hideMark/>
          </w:tcPr>
          <w:p w:rsidR="00113350" w:rsidRPr="00E16A17" w:rsidRDefault="00113350" w:rsidP="003E7E69">
            <w:pPr>
              <w:jc w:val="right"/>
              <w:cnfStyle w:val="0000001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16,727</w:t>
            </w:r>
          </w:p>
        </w:tc>
        <w:tc>
          <w:tcPr>
            <w:tcW w:w="739" w:type="dxa"/>
            <w:noWrap/>
            <w:hideMark/>
          </w:tcPr>
          <w:p w:rsidR="00113350" w:rsidRPr="00E16A17" w:rsidRDefault="00113350" w:rsidP="003E7E69">
            <w:pPr>
              <w:jc w:val="right"/>
              <w:cnfStyle w:val="0000001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16,936</w:t>
            </w:r>
          </w:p>
        </w:tc>
        <w:tc>
          <w:tcPr>
            <w:tcW w:w="739" w:type="dxa"/>
            <w:noWrap/>
            <w:hideMark/>
          </w:tcPr>
          <w:p w:rsidR="00113350" w:rsidRPr="00E16A17" w:rsidRDefault="00113350" w:rsidP="003E7E69">
            <w:pPr>
              <w:jc w:val="right"/>
              <w:cnfStyle w:val="0000001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17,219</w:t>
            </w:r>
          </w:p>
        </w:tc>
        <w:tc>
          <w:tcPr>
            <w:tcW w:w="739" w:type="dxa"/>
            <w:noWrap/>
            <w:hideMark/>
          </w:tcPr>
          <w:p w:rsidR="00113350" w:rsidRPr="00E16A17" w:rsidRDefault="00113350" w:rsidP="003E7E69">
            <w:pPr>
              <w:jc w:val="right"/>
              <w:cnfStyle w:val="0000001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17,487</w:t>
            </w:r>
          </w:p>
        </w:tc>
        <w:tc>
          <w:tcPr>
            <w:tcW w:w="739" w:type="dxa"/>
            <w:noWrap/>
            <w:hideMark/>
          </w:tcPr>
          <w:p w:rsidR="00113350" w:rsidRPr="00E16A17" w:rsidRDefault="00113350" w:rsidP="003E7E69">
            <w:pPr>
              <w:jc w:val="right"/>
              <w:cnfStyle w:val="0000001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17,983</w:t>
            </w:r>
          </w:p>
        </w:tc>
        <w:tc>
          <w:tcPr>
            <w:tcW w:w="739" w:type="dxa"/>
            <w:noWrap/>
            <w:hideMark/>
          </w:tcPr>
          <w:p w:rsidR="00113350" w:rsidRPr="00E16A17" w:rsidRDefault="00113350" w:rsidP="003E7E69">
            <w:pPr>
              <w:jc w:val="right"/>
              <w:cnfStyle w:val="0000001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19,245</w:t>
            </w:r>
          </w:p>
        </w:tc>
        <w:tc>
          <w:tcPr>
            <w:tcW w:w="739" w:type="dxa"/>
            <w:noWrap/>
            <w:hideMark/>
          </w:tcPr>
          <w:p w:rsidR="00113350" w:rsidRPr="00E16A17" w:rsidRDefault="00113350" w:rsidP="003E7E69">
            <w:pPr>
              <w:jc w:val="right"/>
              <w:cnfStyle w:val="0000001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20,811</w:t>
            </w:r>
          </w:p>
        </w:tc>
      </w:tr>
      <w:tr w:rsidR="00113350" w:rsidRPr="00E16A17" w:rsidTr="003E7E69">
        <w:trPr>
          <w:trHeight w:val="565"/>
          <w:jc w:val="center"/>
        </w:trPr>
        <w:tc>
          <w:tcPr>
            <w:cnfStyle w:val="001000000000"/>
            <w:tcW w:w="3440" w:type="dxa"/>
            <w:hideMark/>
          </w:tcPr>
          <w:p w:rsidR="00113350" w:rsidRPr="00E16A17" w:rsidRDefault="00113350" w:rsidP="003E7E69">
            <w:pPr>
              <w:rPr>
                <w:rFonts w:ascii="Calibri" w:eastAsia="Times New Roman" w:hAnsi="Calibri" w:cs="Calibri"/>
                <w:color w:val="000000"/>
                <w:lang w:eastAsia="en-GB"/>
              </w:rPr>
            </w:pPr>
            <w:r w:rsidRPr="00E16A17">
              <w:rPr>
                <w:rFonts w:ascii="Calibri" w:eastAsia="Times New Roman" w:hAnsi="Calibri" w:cs="Calibri"/>
                <w:color w:val="000000"/>
                <w:lang w:eastAsia="en-GB"/>
              </w:rPr>
              <w:t>Limiting long term illness, day-to-day activities are limited a lot</w:t>
            </w:r>
          </w:p>
        </w:tc>
        <w:tc>
          <w:tcPr>
            <w:tcW w:w="739" w:type="dxa"/>
            <w:noWrap/>
            <w:hideMark/>
          </w:tcPr>
          <w:p w:rsidR="00113350" w:rsidRPr="00E16A17" w:rsidRDefault="00113350" w:rsidP="003E7E69">
            <w:pPr>
              <w:jc w:val="right"/>
              <w:cnfStyle w:val="0000000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17,668</w:t>
            </w:r>
          </w:p>
        </w:tc>
        <w:tc>
          <w:tcPr>
            <w:tcW w:w="739" w:type="dxa"/>
            <w:noWrap/>
            <w:hideMark/>
          </w:tcPr>
          <w:p w:rsidR="00113350" w:rsidRPr="00E16A17" w:rsidRDefault="00113350" w:rsidP="003E7E69">
            <w:pPr>
              <w:jc w:val="right"/>
              <w:cnfStyle w:val="0000000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17,966</w:t>
            </w:r>
          </w:p>
        </w:tc>
        <w:tc>
          <w:tcPr>
            <w:tcW w:w="739" w:type="dxa"/>
            <w:noWrap/>
            <w:hideMark/>
          </w:tcPr>
          <w:p w:rsidR="00113350" w:rsidRPr="00E16A17" w:rsidRDefault="00113350" w:rsidP="003E7E69">
            <w:pPr>
              <w:jc w:val="right"/>
              <w:cnfStyle w:val="0000000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18,334</w:t>
            </w:r>
          </w:p>
        </w:tc>
        <w:tc>
          <w:tcPr>
            <w:tcW w:w="739" w:type="dxa"/>
            <w:noWrap/>
            <w:hideMark/>
          </w:tcPr>
          <w:p w:rsidR="00113350" w:rsidRPr="00E16A17" w:rsidRDefault="00113350" w:rsidP="003E7E69">
            <w:pPr>
              <w:jc w:val="right"/>
              <w:cnfStyle w:val="0000000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18,698</w:t>
            </w:r>
          </w:p>
        </w:tc>
        <w:tc>
          <w:tcPr>
            <w:tcW w:w="739" w:type="dxa"/>
            <w:noWrap/>
            <w:hideMark/>
          </w:tcPr>
          <w:p w:rsidR="00113350" w:rsidRPr="00E16A17" w:rsidRDefault="00113350" w:rsidP="003E7E69">
            <w:pPr>
              <w:jc w:val="right"/>
              <w:cnfStyle w:val="0000000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19,434</w:t>
            </w:r>
          </w:p>
        </w:tc>
        <w:tc>
          <w:tcPr>
            <w:tcW w:w="739" w:type="dxa"/>
            <w:noWrap/>
            <w:hideMark/>
          </w:tcPr>
          <w:p w:rsidR="00113350" w:rsidRPr="00E16A17" w:rsidRDefault="00113350" w:rsidP="003E7E69">
            <w:pPr>
              <w:jc w:val="right"/>
              <w:cnfStyle w:val="0000000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21,439</w:t>
            </w:r>
          </w:p>
        </w:tc>
        <w:tc>
          <w:tcPr>
            <w:tcW w:w="739" w:type="dxa"/>
            <w:noWrap/>
            <w:hideMark/>
          </w:tcPr>
          <w:p w:rsidR="00113350" w:rsidRPr="00E16A17" w:rsidRDefault="00113350" w:rsidP="003E7E69">
            <w:pPr>
              <w:jc w:val="right"/>
              <w:cnfStyle w:val="0000000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23,601</w:t>
            </w:r>
          </w:p>
        </w:tc>
      </w:tr>
      <w:tr w:rsidR="00113350" w:rsidRPr="00E16A17" w:rsidTr="003E7E69">
        <w:trPr>
          <w:cnfStyle w:val="000000100000"/>
          <w:trHeight w:val="565"/>
          <w:jc w:val="center"/>
        </w:trPr>
        <w:tc>
          <w:tcPr>
            <w:cnfStyle w:val="001000000000"/>
            <w:tcW w:w="3440" w:type="dxa"/>
            <w:hideMark/>
          </w:tcPr>
          <w:p w:rsidR="00113350" w:rsidRPr="00E16A17" w:rsidRDefault="00113350" w:rsidP="003E7E69">
            <w:pPr>
              <w:rPr>
                <w:rFonts w:ascii="Calibri" w:eastAsia="Times New Roman" w:hAnsi="Calibri" w:cs="Calibri"/>
                <w:color w:val="000000"/>
                <w:lang w:eastAsia="en-GB"/>
              </w:rPr>
            </w:pPr>
            <w:r w:rsidRPr="00E16A17">
              <w:rPr>
                <w:rFonts w:ascii="Calibri" w:eastAsia="Times New Roman" w:hAnsi="Calibri" w:cs="Calibri"/>
                <w:color w:val="000000"/>
                <w:lang w:eastAsia="en-GB"/>
              </w:rPr>
              <w:t>Longstanding health condition caused by a stroke</w:t>
            </w:r>
          </w:p>
        </w:tc>
        <w:tc>
          <w:tcPr>
            <w:tcW w:w="739" w:type="dxa"/>
            <w:noWrap/>
            <w:hideMark/>
          </w:tcPr>
          <w:p w:rsidR="00113350" w:rsidRPr="00E16A17" w:rsidRDefault="00113350" w:rsidP="003E7E69">
            <w:pPr>
              <w:jc w:val="right"/>
              <w:cnfStyle w:val="0000001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1,481</w:t>
            </w:r>
          </w:p>
        </w:tc>
        <w:tc>
          <w:tcPr>
            <w:tcW w:w="739" w:type="dxa"/>
            <w:noWrap/>
            <w:hideMark/>
          </w:tcPr>
          <w:p w:rsidR="00113350" w:rsidRPr="00E16A17" w:rsidRDefault="00113350" w:rsidP="003E7E69">
            <w:pPr>
              <w:jc w:val="right"/>
              <w:cnfStyle w:val="0000001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1,508</w:t>
            </w:r>
          </w:p>
        </w:tc>
        <w:tc>
          <w:tcPr>
            <w:tcW w:w="739" w:type="dxa"/>
            <w:noWrap/>
            <w:hideMark/>
          </w:tcPr>
          <w:p w:rsidR="00113350" w:rsidRPr="00E16A17" w:rsidRDefault="00113350" w:rsidP="003E7E69">
            <w:pPr>
              <w:jc w:val="right"/>
              <w:cnfStyle w:val="0000001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1,528</w:t>
            </w:r>
          </w:p>
        </w:tc>
        <w:tc>
          <w:tcPr>
            <w:tcW w:w="739" w:type="dxa"/>
            <w:noWrap/>
            <w:hideMark/>
          </w:tcPr>
          <w:p w:rsidR="00113350" w:rsidRPr="00E16A17" w:rsidRDefault="00113350" w:rsidP="003E7E69">
            <w:pPr>
              <w:jc w:val="right"/>
              <w:cnfStyle w:val="0000001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1,561</w:t>
            </w:r>
          </w:p>
        </w:tc>
        <w:tc>
          <w:tcPr>
            <w:tcW w:w="739" w:type="dxa"/>
            <w:noWrap/>
            <w:hideMark/>
          </w:tcPr>
          <w:p w:rsidR="00113350" w:rsidRPr="00E16A17" w:rsidRDefault="00113350" w:rsidP="003E7E69">
            <w:pPr>
              <w:jc w:val="right"/>
              <w:cnfStyle w:val="0000001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1,613</w:t>
            </w:r>
          </w:p>
        </w:tc>
        <w:tc>
          <w:tcPr>
            <w:tcW w:w="739" w:type="dxa"/>
            <w:noWrap/>
            <w:hideMark/>
          </w:tcPr>
          <w:p w:rsidR="00113350" w:rsidRPr="00E16A17" w:rsidRDefault="00113350" w:rsidP="003E7E69">
            <w:pPr>
              <w:jc w:val="right"/>
              <w:cnfStyle w:val="0000001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1,747</w:t>
            </w:r>
          </w:p>
        </w:tc>
        <w:tc>
          <w:tcPr>
            <w:tcW w:w="739" w:type="dxa"/>
            <w:noWrap/>
            <w:hideMark/>
          </w:tcPr>
          <w:p w:rsidR="00113350" w:rsidRPr="00E16A17" w:rsidRDefault="00113350" w:rsidP="003E7E69">
            <w:pPr>
              <w:jc w:val="right"/>
              <w:cnfStyle w:val="0000001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1,903</w:t>
            </w:r>
          </w:p>
        </w:tc>
      </w:tr>
      <w:tr w:rsidR="00113350" w:rsidRPr="00E16A17" w:rsidTr="003E7E69">
        <w:trPr>
          <w:trHeight w:val="565"/>
          <w:jc w:val="center"/>
        </w:trPr>
        <w:tc>
          <w:tcPr>
            <w:cnfStyle w:val="001000000000"/>
            <w:tcW w:w="3440" w:type="dxa"/>
            <w:hideMark/>
          </w:tcPr>
          <w:p w:rsidR="00113350" w:rsidRPr="00E16A17" w:rsidRDefault="00113350" w:rsidP="003E7E69">
            <w:pPr>
              <w:rPr>
                <w:rFonts w:ascii="Calibri" w:eastAsia="Times New Roman" w:hAnsi="Calibri" w:cs="Calibri"/>
                <w:color w:val="000000"/>
                <w:lang w:eastAsia="en-GB"/>
              </w:rPr>
            </w:pPr>
            <w:r w:rsidRPr="00E16A17">
              <w:rPr>
                <w:rFonts w:ascii="Calibri" w:eastAsia="Times New Roman" w:hAnsi="Calibri" w:cs="Calibri"/>
                <w:color w:val="000000"/>
                <w:lang w:eastAsia="en-GB"/>
              </w:rPr>
              <w:t>Moderate or severe hearing impairment</w:t>
            </w:r>
          </w:p>
        </w:tc>
        <w:tc>
          <w:tcPr>
            <w:tcW w:w="739" w:type="dxa"/>
            <w:noWrap/>
            <w:hideMark/>
          </w:tcPr>
          <w:p w:rsidR="00113350" w:rsidRPr="00E16A17" w:rsidRDefault="00113350" w:rsidP="003E7E69">
            <w:pPr>
              <w:jc w:val="right"/>
              <w:cnfStyle w:val="0000000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26,833</w:t>
            </w:r>
          </w:p>
        </w:tc>
        <w:tc>
          <w:tcPr>
            <w:tcW w:w="739" w:type="dxa"/>
            <w:noWrap/>
            <w:hideMark/>
          </w:tcPr>
          <w:p w:rsidR="00113350" w:rsidRPr="00E16A17" w:rsidRDefault="00113350" w:rsidP="003E7E69">
            <w:pPr>
              <w:jc w:val="right"/>
              <w:cnfStyle w:val="0000000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27,348</w:t>
            </w:r>
          </w:p>
        </w:tc>
        <w:tc>
          <w:tcPr>
            <w:tcW w:w="739" w:type="dxa"/>
            <w:noWrap/>
            <w:hideMark/>
          </w:tcPr>
          <w:p w:rsidR="00113350" w:rsidRPr="00E16A17" w:rsidRDefault="00113350" w:rsidP="003E7E69">
            <w:pPr>
              <w:jc w:val="right"/>
              <w:cnfStyle w:val="0000000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27,867</w:t>
            </w:r>
          </w:p>
        </w:tc>
        <w:tc>
          <w:tcPr>
            <w:tcW w:w="739" w:type="dxa"/>
            <w:noWrap/>
            <w:hideMark/>
          </w:tcPr>
          <w:p w:rsidR="00113350" w:rsidRPr="00E16A17" w:rsidRDefault="00113350" w:rsidP="003E7E69">
            <w:pPr>
              <w:jc w:val="right"/>
              <w:cnfStyle w:val="0000000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28,687</w:t>
            </w:r>
          </w:p>
        </w:tc>
        <w:tc>
          <w:tcPr>
            <w:tcW w:w="739" w:type="dxa"/>
            <w:noWrap/>
            <w:hideMark/>
          </w:tcPr>
          <w:p w:rsidR="00113350" w:rsidRPr="00E16A17" w:rsidRDefault="00113350" w:rsidP="003E7E69">
            <w:pPr>
              <w:jc w:val="right"/>
              <w:cnfStyle w:val="0000000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30,080</w:t>
            </w:r>
          </w:p>
        </w:tc>
        <w:tc>
          <w:tcPr>
            <w:tcW w:w="739" w:type="dxa"/>
            <w:noWrap/>
            <w:hideMark/>
          </w:tcPr>
          <w:p w:rsidR="00113350" w:rsidRPr="00E16A17" w:rsidRDefault="00113350" w:rsidP="003E7E69">
            <w:pPr>
              <w:jc w:val="right"/>
              <w:cnfStyle w:val="0000000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33,733</w:t>
            </w:r>
          </w:p>
        </w:tc>
        <w:tc>
          <w:tcPr>
            <w:tcW w:w="739" w:type="dxa"/>
            <w:noWrap/>
            <w:hideMark/>
          </w:tcPr>
          <w:p w:rsidR="00113350" w:rsidRPr="00E16A17" w:rsidRDefault="00113350" w:rsidP="003E7E69">
            <w:pPr>
              <w:jc w:val="right"/>
              <w:cnfStyle w:val="0000000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36,934</w:t>
            </w:r>
          </w:p>
        </w:tc>
      </w:tr>
      <w:tr w:rsidR="00113350" w:rsidRPr="00E16A17" w:rsidTr="003E7E69">
        <w:trPr>
          <w:cnfStyle w:val="000000100000"/>
          <w:trHeight w:val="282"/>
          <w:jc w:val="center"/>
        </w:trPr>
        <w:tc>
          <w:tcPr>
            <w:cnfStyle w:val="001000000000"/>
            <w:tcW w:w="3440" w:type="dxa"/>
            <w:hideMark/>
          </w:tcPr>
          <w:p w:rsidR="00113350" w:rsidRPr="00E16A17" w:rsidRDefault="00113350" w:rsidP="003E7E69">
            <w:pPr>
              <w:rPr>
                <w:rFonts w:ascii="Calibri" w:eastAsia="Times New Roman" w:hAnsi="Calibri" w:cs="Calibri"/>
                <w:color w:val="000000"/>
                <w:lang w:eastAsia="en-GB"/>
              </w:rPr>
            </w:pPr>
            <w:r w:rsidRPr="00E16A17">
              <w:rPr>
                <w:rFonts w:ascii="Calibri" w:eastAsia="Times New Roman" w:hAnsi="Calibri" w:cs="Calibri"/>
                <w:color w:val="000000"/>
                <w:lang w:eastAsia="en-GB"/>
              </w:rPr>
              <w:t>Profound hearing impairment</w:t>
            </w:r>
          </w:p>
        </w:tc>
        <w:tc>
          <w:tcPr>
            <w:tcW w:w="739" w:type="dxa"/>
            <w:noWrap/>
            <w:hideMark/>
          </w:tcPr>
          <w:p w:rsidR="00113350" w:rsidRPr="00E16A17" w:rsidRDefault="00113350" w:rsidP="003E7E69">
            <w:pPr>
              <w:jc w:val="right"/>
              <w:cnfStyle w:val="0000001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686</w:t>
            </w:r>
          </w:p>
        </w:tc>
        <w:tc>
          <w:tcPr>
            <w:tcW w:w="739" w:type="dxa"/>
            <w:noWrap/>
            <w:hideMark/>
          </w:tcPr>
          <w:p w:rsidR="00113350" w:rsidRPr="00E16A17" w:rsidRDefault="00113350" w:rsidP="003E7E69">
            <w:pPr>
              <w:jc w:val="right"/>
              <w:cnfStyle w:val="0000001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709</w:t>
            </w:r>
          </w:p>
        </w:tc>
        <w:tc>
          <w:tcPr>
            <w:tcW w:w="739" w:type="dxa"/>
            <w:noWrap/>
            <w:hideMark/>
          </w:tcPr>
          <w:p w:rsidR="00113350" w:rsidRPr="00E16A17" w:rsidRDefault="00113350" w:rsidP="003E7E69">
            <w:pPr>
              <w:jc w:val="right"/>
              <w:cnfStyle w:val="0000001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725</w:t>
            </w:r>
          </w:p>
        </w:tc>
        <w:tc>
          <w:tcPr>
            <w:tcW w:w="739" w:type="dxa"/>
            <w:noWrap/>
            <w:hideMark/>
          </w:tcPr>
          <w:p w:rsidR="00113350" w:rsidRPr="00E16A17" w:rsidRDefault="00113350" w:rsidP="003E7E69">
            <w:pPr>
              <w:jc w:val="right"/>
              <w:cnfStyle w:val="0000001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745</w:t>
            </w:r>
          </w:p>
        </w:tc>
        <w:tc>
          <w:tcPr>
            <w:tcW w:w="739" w:type="dxa"/>
            <w:noWrap/>
            <w:hideMark/>
          </w:tcPr>
          <w:p w:rsidR="00113350" w:rsidRPr="00E16A17" w:rsidRDefault="00113350" w:rsidP="003E7E69">
            <w:pPr>
              <w:jc w:val="right"/>
              <w:cnfStyle w:val="0000001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776</w:t>
            </w:r>
          </w:p>
        </w:tc>
        <w:tc>
          <w:tcPr>
            <w:tcW w:w="739" w:type="dxa"/>
            <w:noWrap/>
            <w:hideMark/>
          </w:tcPr>
          <w:p w:rsidR="00113350" w:rsidRPr="00E16A17" w:rsidRDefault="00113350" w:rsidP="003E7E69">
            <w:pPr>
              <w:jc w:val="right"/>
              <w:cnfStyle w:val="0000001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885</w:t>
            </w:r>
          </w:p>
        </w:tc>
        <w:tc>
          <w:tcPr>
            <w:tcW w:w="739" w:type="dxa"/>
            <w:noWrap/>
            <w:hideMark/>
          </w:tcPr>
          <w:p w:rsidR="00113350" w:rsidRPr="00E16A17" w:rsidRDefault="00113350" w:rsidP="003E7E69">
            <w:pPr>
              <w:jc w:val="right"/>
              <w:cnfStyle w:val="0000001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1,020</w:t>
            </w:r>
          </w:p>
        </w:tc>
      </w:tr>
      <w:tr w:rsidR="00113350" w:rsidRPr="00E16A17" w:rsidTr="003E7E69">
        <w:trPr>
          <w:trHeight w:val="565"/>
          <w:jc w:val="center"/>
        </w:trPr>
        <w:tc>
          <w:tcPr>
            <w:cnfStyle w:val="001000000000"/>
            <w:tcW w:w="3440" w:type="dxa"/>
            <w:hideMark/>
          </w:tcPr>
          <w:p w:rsidR="00113350" w:rsidRPr="00E16A17" w:rsidRDefault="00113350" w:rsidP="003E7E69">
            <w:pPr>
              <w:rPr>
                <w:rFonts w:ascii="Calibri" w:eastAsia="Times New Roman" w:hAnsi="Calibri" w:cs="Calibri"/>
                <w:color w:val="000000"/>
                <w:lang w:eastAsia="en-GB"/>
              </w:rPr>
            </w:pPr>
            <w:r w:rsidRPr="00E16A17">
              <w:rPr>
                <w:rFonts w:ascii="Calibri" w:eastAsia="Times New Roman" w:hAnsi="Calibri" w:cs="Calibri"/>
                <w:color w:val="000000"/>
                <w:lang w:eastAsia="en-GB"/>
              </w:rPr>
              <w:t>Unable to manage at least one activity on their own</w:t>
            </w:r>
          </w:p>
        </w:tc>
        <w:tc>
          <w:tcPr>
            <w:tcW w:w="739" w:type="dxa"/>
            <w:noWrap/>
            <w:hideMark/>
          </w:tcPr>
          <w:p w:rsidR="00113350" w:rsidRPr="00E16A17" w:rsidRDefault="00113350" w:rsidP="003E7E69">
            <w:pPr>
              <w:jc w:val="right"/>
              <w:cnfStyle w:val="0000000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11,542</w:t>
            </w:r>
          </w:p>
        </w:tc>
        <w:tc>
          <w:tcPr>
            <w:tcW w:w="739" w:type="dxa"/>
            <w:noWrap/>
            <w:hideMark/>
          </w:tcPr>
          <w:p w:rsidR="00113350" w:rsidRPr="00E16A17" w:rsidRDefault="00113350" w:rsidP="003E7E69">
            <w:pPr>
              <w:jc w:val="right"/>
              <w:cnfStyle w:val="0000000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11,805</w:t>
            </w:r>
          </w:p>
        </w:tc>
        <w:tc>
          <w:tcPr>
            <w:tcW w:w="739" w:type="dxa"/>
            <w:noWrap/>
            <w:hideMark/>
          </w:tcPr>
          <w:p w:rsidR="00113350" w:rsidRPr="00E16A17" w:rsidRDefault="00113350" w:rsidP="003E7E69">
            <w:pPr>
              <w:jc w:val="right"/>
              <w:cnfStyle w:val="0000000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12,073</w:t>
            </w:r>
          </w:p>
        </w:tc>
        <w:tc>
          <w:tcPr>
            <w:tcW w:w="739" w:type="dxa"/>
            <w:noWrap/>
            <w:hideMark/>
          </w:tcPr>
          <w:p w:rsidR="00113350" w:rsidRPr="00E16A17" w:rsidRDefault="00113350" w:rsidP="003E7E69">
            <w:pPr>
              <w:jc w:val="right"/>
              <w:cnfStyle w:val="0000000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12,403</w:t>
            </w:r>
          </w:p>
        </w:tc>
        <w:tc>
          <w:tcPr>
            <w:tcW w:w="739" w:type="dxa"/>
            <w:noWrap/>
            <w:hideMark/>
          </w:tcPr>
          <w:p w:rsidR="00113350" w:rsidRPr="00E16A17" w:rsidRDefault="00113350" w:rsidP="003E7E69">
            <w:pPr>
              <w:jc w:val="right"/>
              <w:cnfStyle w:val="0000000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12,897</w:t>
            </w:r>
          </w:p>
        </w:tc>
        <w:tc>
          <w:tcPr>
            <w:tcW w:w="739" w:type="dxa"/>
            <w:noWrap/>
            <w:hideMark/>
          </w:tcPr>
          <w:p w:rsidR="00113350" w:rsidRPr="00E16A17" w:rsidRDefault="00113350" w:rsidP="003E7E69">
            <w:pPr>
              <w:jc w:val="right"/>
              <w:cnfStyle w:val="0000000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14,351</w:t>
            </w:r>
          </w:p>
        </w:tc>
        <w:tc>
          <w:tcPr>
            <w:tcW w:w="739" w:type="dxa"/>
            <w:noWrap/>
            <w:hideMark/>
          </w:tcPr>
          <w:p w:rsidR="00113350" w:rsidRPr="00E16A17" w:rsidRDefault="00113350" w:rsidP="003E7E69">
            <w:pPr>
              <w:jc w:val="right"/>
              <w:cnfStyle w:val="0000000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15,983</w:t>
            </w:r>
          </w:p>
        </w:tc>
      </w:tr>
      <w:tr w:rsidR="00113350" w:rsidRPr="00E16A17" w:rsidTr="003E7E69">
        <w:trPr>
          <w:cnfStyle w:val="000000100000"/>
          <w:trHeight w:val="282"/>
          <w:jc w:val="center"/>
        </w:trPr>
        <w:tc>
          <w:tcPr>
            <w:cnfStyle w:val="001000000000"/>
            <w:tcW w:w="3440" w:type="dxa"/>
            <w:hideMark/>
          </w:tcPr>
          <w:p w:rsidR="00113350" w:rsidRPr="00E16A17" w:rsidRDefault="00113350" w:rsidP="003E7E69">
            <w:pPr>
              <w:rPr>
                <w:rFonts w:ascii="Calibri" w:eastAsia="Times New Roman" w:hAnsi="Calibri" w:cs="Calibri"/>
                <w:color w:val="000000"/>
                <w:lang w:eastAsia="en-GB"/>
              </w:rPr>
            </w:pPr>
            <w:r w:rsidRPr="00E16A17">
              <w:rPr>
                <w:rFonts w:ascii="Calibri" w:eastAsia="Times New Roman" w:hAnsi="Calibri" w:cs="Calibri"/>
                <w:color w:val="000000"/>
                <w:lang w:eastAsia="en-GB"/>
              </w:rPr>
              <w:t>Diabetes</w:t>
            </w:r>
          </w:p>
        </w:tc>
        <w:tc>
          <w:tcPr>
            <w:tcW w:w="739" w:type="dxa"/>
            <w:noWrap/>
            <w:hideMark/>
          </w:tcPr>
          <w:p w:rsidR="00113350" w:rsidRPr="00E16A17" w:rsidRDefault="00113350" w:rsidP="003E7E69">
            <w:pPr>
              <w:jc w:val="right"/>
              <w:cnfStyle w:val="0000001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7,955</w:t>
            </w:r>
          </w:p>
        </w:tc>
        <w:tc>
          <w:tcPr>
            <w:tcW w:w="739" w:type="dxa"/>
            <w:noWrap/>
            <w:hideMark/>
          </w:tcPr>
          <w:p w:rsidR="00113350" w:rsidRPr="00E16A17" w:rsidRDefault="00113350" w:rsidP="003E7E69">
            <w:pPr>
              <w:jc w:val="right"/>
              <w:cnfStyle w:val="0000001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8,093</w:t>
            </w:r>
          </w:p>
        </w:tc>
        <w:tc>
          <w:tcPr>
            <w:tcW w:w="739" w:type="dxa"/>
            <w:noWrap/>
            <w:hideMark/>
          </w:tcPr>
          <w:p w:rsidR="00113350" w:rsidRPr="00E16A17" w:rsidRDefault="00113350" w:rsidP="003E7E69">
            <w:pPr>
              <w:jc w:val="right"/>
              <w:cnfStyle w:val="0000001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8,189</w:t>
            </w:r>
          </w:p>
        </w:tc>
        <w:tc>
          <w:tcPr>
            <w:tcW w:w="739" w:type="dxa"/>
            <w:noWrap/>
            <w:hideMark/>
          </w:tcPr>
          <w:p w:rsidR="00113350" w:rsidRPr="00E16A17" w:rsidRDefault="00113350" w:rsidP="003E7E69">
            <w:pPr>
              <w:jc w:val="right"/>
              <w:cnfStyle w:val="0000001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8,300</w:t>
            </w:r>
          </w:p>
        </w:tc>
        <w:tc>
          <w:tcPr>
            <w:tcW w:w="739" w:type="dxa"/>
            <w:noWrap/>
            <w:hideMark/>
          </w:tcPr>
          <w:p w:rsidR="00113350" w:rsidRPr="00E16A17" w:rsidRDefault="00113350" w:rsidP="003E7E69">
            <w:pPr>
              <w:jc w:val="right"/>
              <w:cnfStyle w:val="0000001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8,516</w:t>
            </w:r>
          </w:p>
        </w:tc>
        <w:tc>
          <w:tcPr>
            <w:tcW w:w="739" w:type="dxa"/>
            <w:noWrap/>
            <w:hideMark/>
          </w:tcPr>
          <w:p w:rsidR="00113350" w:rsidRPr="00E16A17" w:rsidRDefault="00113350" w:rsidP="003E7E69">
            <w:pPr>
              <w:jc w:val="right"/>
              <w:cnfStyle w:val="0000001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9,020</w:t>
            </w:r>
          </w:p>
        </w:tc>
        <w:tc>
          <w:tcPr>
            <w:tcW w:w="739" w:type="dxa"/>
            <w:noWrap/>
            <w:hideMark/>
          </w:tcPr>
          <w:p w:rsidR="00113350" w:rsidRPr="00E16A17" w:rsidRDefault="00113350" w:rsidP="003E7E69">
            <w:pPr>
              <w:jc w:val="right"/>
              <w:cnfStyle w:val="0000001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9,844</w:t>
            </w:r>
          </w:p>
        </w:tc>
      </w:tr>
      <w:tr w:rsidR="00113350" w:rsidRPr="00E16A17" w:rsidTr="003E7E69">
        <w:trPr>
          <w:trHeight w:val="282"/>
          <w:jc w:val="center"/>
        </w:trPr>
        <w:tc>
          <w:tcPr>
            <w:cnfStyle w:val="001000000000"/>
            <w:tcW w:w="3440" w:type="dxa"/>
            <w:hideMark/>
          </w:tcPr>
          <w:p w:rsidR="00113350" w:rsidRPr="00E16A17" w:rsidRDefault="00113350" w:rsidP="003E7E69">
            <w:pPr>
              <w:rPr>
                <w:rFonts w:ascii="Calibri" w:eastAsia="Times New Roman" w:hAnsi="Calibri" w:cs="Calibri"/>
                <w:color w:val="000000"/>
                <w:lang w:eastAsia="en-GB"/>
              </w:rPr>
            </w:pPr>
            <w:r w:rsidRPr="00E16A17">
              <w:rPr>
                <w:rFonts w:ascii="Calibri" w:eastAsia="Times New Roman" w:hAnsi="Calibri" w:cs="Calibri"/>
                <w:color w:val="000000"/>
                <w:lang w:eastAsia="en-GB"/>
              </w:rPr>
              <w:t>Moderate or severe visual impairment</w:t>
            </w:r>
          </w:p>
        </w:tc>
        <w:tc>
          <w:tcPr>
            <w:tcW w:w="739" w:type="dxa"/>
            <w:noWrap/>
            <w:hideMark/>
          </w:tcPr>
          <w:p w:rsidR="00113350" w:rsidRPr="00E16A17" w:rsidRDefault="00113350" w:rsidP="003E7E69">
            <w:pPr>
              <w:jc w:val="right"/>
              <w:cnfStyle w:val="0000000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5,598</w:t>
            </w:r>
          </w:p>
        </w:tc>
        <w:tc>
          <w:tcPr>
            <w:tcW w:w="739" w:type="dxa"/>
            <w:noWrap/>
            <w:hideMark/>
          </w:tcPr>
          <w:p w:rsidR="00113350" w:rsidRPr="00E16A17" w:rsidRDefault="00113350" w:rsidP="003E7E69">
            <w:pPr>
              <w:jc w:val="right"/>
              <w:cnfStyle w:val="0000000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5,688</w:t>
            </w:r>
          </w:p>
        </w:tc>
        <w:tc>
          <w:tcPr>
            <w:tcW w:w="739" w:type="dxa"/>
            <w:noWrap/>
            <w:hideMark/>
          </w:tcPr>
          <w:p w:rsidR="00113350" w:rsidRPr="00E16A17" w:rsidRDefault="00113350" w:rsidP="003E7E69">
            <w:pPr>
              <w:jc w:val="right"/>
              <w:cnfStyle w:val="0000000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5,805</w:t>
            </w:r>
          </w:p>
        </w:tc>
        <w:tc>
          <w:tcPr>
            <w:tcW w:w="739" w:type="dxa"/>
            <w:noWrap/>
            <w:hideMark/>
          </w:tcPr>
          <w:p w:rsidR="00113350" w:rsidRPr="00E16A17" w:rsidRDefault="00113350" w:rsidP="003E7E69">
            <w:pPr>
              <w:jc w:val="right"/>
              <w:cnfStyle w:val="0000000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5,923</w:t>
            </w:r>
          </w:p>
        </w:tc>
        <w:tc>
          <w:tcPr>
            <w:tcW w:w="739" w:type="dxa"/>
            <w:noWrap/>
            <w:hideMark/>
          </w:tcPr>
          <w:p w:rsidR="00113350" w:rsidRPr="00E16A17" w:rsidRDefault="00113350" w:rsidP="003E7E69">
            <w:pPr>
              <w:jc w:val="right"/>
              <w:cnfStyle w:val="0000000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6,163</w:t>
            </w:r>
          </w:p>
        </w:tc>
        <w:tc>
          <w:tcPr>
            <w:tcW w:w="739" w:type="dxa"/>
            <w:noWrap/>
            <w:hideMark/>
          </w:tcPr>
          <w:p w:rsidR="00113350" w:rsidRPr="00E16A17" w:rsidRDefault="00113350" w:rsidP="003E7E69">
            <w:pPr>
              <w:jc w:val="right"/>
              <w:cnfStyle w:val="0000000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6,757</w:t>
            </w:r>
          </w:p>
        </w:tc>
        <w:tc>
          <w:tcPr>
            <w:tcW w:w="739" w:type="dxa"/>
            <w:noWrap/>
            <w:hideMark/>
          </w:tcPr>
          <w:p w:rsidR="00113350" w:rsidRPr="00E16A17" w:rsidRDefault="00113350" w:rsidP="003E7E69">
            <w:pPr>
              <w:jc w:val="right"/>
              <w:cnfStyle w:val="0000000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7,350</w:t>
            </w:r>
          </w:p>
        </w:tc>
      </w:tr>
      <w:tr w:rsidR="00113350" w:rsidRPr="00E16A17" w:rsidTr="003E7E69">
        <w:trPr>
          <w:cnfStyle w:val="000000100000"/>
          <w:trHeight w:val="282"/>
          <w:jc w:val="center"/>
        </w:trPr>
        <w:tc>
          <w:tcPr>
            <w:cnfStyle w:val="001000000000"/>
            <w:tcW w:w="3440" w:type="dxa"/>
            <w:hideMark/>
          </w:tcPr>
          <w:p w:rsidR="00113350" w:rsidRPr="00E16A17" w:rsidRDefault="00113350" w:rsidP="003E7E69">
            <w:pPr>
              <w:rPr>
                <w:rFonts w:ascii="Calibri" w:eastAsia="Times New Roman" w:hAnsi="Calibri" w:cs="Calibri"/>
                <w:color w:val="000000"/>
                <w:lang w:eastAsia="en-GB"/>
              </w:rPr>
            </w:pPr>
            <w:proofErr w:type="spellStart"/>
            <w:r w:rsidRPr="00E16A17">
              <w:rPr>
                <w:rFonts w:ascii="Calibri" w:eastAsia="Times New Roman" w:hAnsi="Calibri" w:cs="Calibri"/>
                <w:color w:val="000000"/>
                <w:lang w:eastAsia="en-GB"/>
              </w:rPr>
              <w:t>Regist</w:t>
            </w:r>
            <w:r>
              <w:rPr>
                <w:rFonts w:ascii="Calibri" w:eastAsia="Times New Roman" w:hAnsi="Calibri" w:cs="Calibri"/>
                <w:color w:val="000000"/>
                <w:lang w:eastAsia="en-GB"/>
              </w:rPr>
              <w:t>era</w:t>
            </w:r>
            <w:r w:rsidRPr="00E16A17">
              <w:rPr>
                <w:rFonts w:ascii="Calibri" w:eastAsia="Times New Roman" w:hAnsi="Calibri" w:cs="Calibri"/>
                <w:color w:val="000000"/>
                <w:lang w:eastAsia="en-GB"/>
              </w:rPr>
              <w:t>ble</w:t>
            </w:r>
            <w:proofErr w:type="spellEnd"/>
            <w:r w:rsidRPr="00E16A17">
              <w:rPr>
                <w:rFonts w:ascii="Calibri" w:eastAsia="Times New Roman" w:hAnsi="Calibri" w:cs="Calibri"/>
                <w:color w:val="000000"/>
                <w:lang w:eastAsia="en-GB"/>
              </w:rPr>
              <w:t xml:space="preserve"> eye conditions</w:t>
            </w:r>
          </w:p>
        </w:tc>
        <w:tc>
          <w:tcPr>
            <w:tcW w:w="739" w:type="dxa"/>
            <w:noWrap/>
            <w:hideMark/>
          </w:tcPr>
          <w:p w:rsidR="00113350" w:rsidRPr="00E16A17" w:rsidRDefault="00113350" w:rsidP="003E7E69">
            <w:pPr>
              <w:jc w:val="right"/>
              <w:cnfStyle w:val="0000001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1,901</w:t>
            </w:r>
          </w:p>
        </w:tc>
        <w:tc>
          <w:tcPr>
            <w:tcW w:w="739" w:type="dxa"/>
            <w:noWrap/>
            <w:hideMark/>
          </w:tcPr>
          <w:p w:rsidR="00113350" w:rsidRPr="00E16A17" w:rsidRDefault="00113350" w:rsidP="003E7E69">
            <w:pPr>
              <w:jc w:val="right"/>
              <w:cnfStyle w:val="0000001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1,933</w:t>
            </w:r>
          </w:p>
        </w:tc>
        <w:tc>
          <w:tcPr>
            <w:tcW w:w="739" w:type="dxa"/>
            <w:noWrap/>
            <w:hideMark/>
          </w:tcPr>
          <w:p w:rsidR="00113350" w:rsidRPr="00E16A17" w:rsidRDefault="00113350" w:rsidP="003E7E69">
            <w:pPr>
              <w:jc w:val="right"/>
              <w:cnfStyle w:val="0000001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1,990</w:t>
            </w:r>
          </w:p>
        </w:tc>
        <w:tc>
          <w:tcPr>
            <w:tcW w:w="739" w:type="dxa"/>
            <w:noWrap/>
            <w:hideMark/>
          </w:tcPr>
          <w:p w:rsidR="00113350" w:rsidRPr="00E16A17" w:rsidRDefault="00113350" w:rsidP="003E7E69">
            <w:pPr>
              <w:jc w:val="right"/>
              <w:cnfStyle w:val="0000001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2,054</w:t>
            </w:r>
          </w:p>
        </w:tc>
        <w:tc>
          <w:tcPr>
            <w:tcW w:w="739" w:type="dxa"/>
            <w:noWrap/>
            <w:hideMark/>
          </w:tcPr>
          <w:p w:rsidR="00113350" w:rsidRPr="00E16A17" w:rsidRDefault="00113350" w:rsidP="003E7E69">
            <w:pPr>
              <w:jc w:val="right"/>
              <w:cnfStyle w:val="0000001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2,195</w:t>
            </w:r>
          </w:p>
        </w:tc>
        <w:tc>
          <w:tcPr>
            <w:tcW w:w="739" w:type="dxa"/>
            <w:noWrap/>
            <w:hideMark/>
          </w:tcPr>
          <w:p w:rsidR="00113350" w:rsidRPr="00E16A17" w:rsidRDefault="00113350" w:rsidP="003E7E69">
            <w:pPr>
              <w:jc w:val="right"/>
              <w:cnfStyle w:val="0000001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2,528</w:t>
            </w:r>
          </w:p>
        </w:tc>
        <w:tc>
          <w:tcPr>
            <w:tcW w:w="739" w:type="dxa"/>
            <w:noWrap/>
            <w:hideMark/>
          </w:tcPr>
          <w:p w:rsidR="00113350" w:rsidRPr="00E16A17" w:rsidRDefault="00113350" w:rsidP="003E7E69">
            <w:pPr>
              <w:jc w:val="right"/>
              <w:cnfStyle w:val="000000100000"/>
              <w:rPr>
                <w:rFonts w:ascii="Calibri" w:eastAsia="Times New Roman" w:hAnsi="Calibri" w:cs="Calibri"/>
                <w:color w:val="000000"/>
                <w:sz w:val="20"/>
                <w:szCs w:val="20"/>
                <w:lang w:eastAsia="en-GB"/>
              </w:rPr>
            </w:pPr>
            <w:r w:rsidRPr="00E16A17">
              <w:rPr>
                <w:rFonts w:ascii="Calibri" w:eastAsia="Times New Roman" w:hAnsi="Calibri" w:cs="Calibri"/>
                <w:color w:val="000000"/>
                <w:sz w:val="20"/>
                <w:szCs w:val="20"/>
                <w:lang w:eastAsia="en-GB"/>
              </w:rPr>
              <w:t>2,733</w:t>
            </w:r>
          </w:p>
        </w:tc>
      </w:tr>
    </w:tbl>
    <w:p w:rsidR="00113350" w:rsidRPr="00E16A17" w:rsidRDefault="00113350" w:rsidP="00113350">
      <w:pPr>
        <w:pStyle w:val="NoSpacing"/>
      </w:pPr>
      <w:r w:rsidRPr="00E16A17">
        <w:t>Source: POPPI</w:t>
      </w:r>
    </w:p>
    <w:p w:rsidR="003E7E69" w:rsidRDefault="003E7E69" w:rsidP="003E7E69">
      <w:pPr>
        <w:pStyle w:val="Heading3"/>
      </w:pPr>
      <w:bookmarkStart w:id="9" w:name="_Toc440032735"/>
      <w:r>
        <w:lastRenderedPageBreak/>
        <w:t>Mental Illness</w:t>
      </w:r>
      <w:bookmarkEnd w:id="9"/>
    </w:p>
    <w:p w:rsidR="003E7E69" w:rsidRDefault="003E7E69" w:rsidP="003E7E69">
      <w:r>
        <w:t>The sources and prevalence estimates used by PANSI and POPPI to make the projections for numbers of people with mental</w:t>
      </w:r>
      <w:r w:rsidR="00FE5E2C">
        <w:t xml:space="preserve"> illness are outlined in Table 7</w:t>
      </w:r>
      <w:r>
        <w:t>, and the available PANSI and POPPI projections of the numbers of people with mental illness</w:t>
      </w:r>
      <w:r w:rsidR="00FE5E2C">
        <w:t xml:space="preserve"> in Dudley are shown in Tables 8 and 9</w:t>
      </w:r>
      <w:r>
        <w:t>.</w:t>
      </w:r>
    </w:p>
    <w:p w:rsidR="00113350" w:rsidRDefault="003E7E69" w:rsidP="00ED71B7">
      <w:r>
        <w:t>The projections are for mental health disorders in adults aged 18-64 to remain stable in Dudley, while the numbers with depression and dementia in the 65+ age group are projected to increase.</w:t>
      </w:r>
    </w:p>
    <w:p w:rsidR="00113350" w:rsidRPr="00AD67EF" w:rsidRDefault="00FE5E2C" w:rsidP="003E7E69">
      <w:pPr>
        <w:pStyle w:val="NoSpacing"/>
        <w:rPr>
          <w:b/>
        </w:rPr>
      </w:pPr>
      <w:r w:rsidRPr="00AD67EF">
        <w:rPr>
          <w:b/>
        </w:rPr>
        <w:t>Table 7</w:t>
      </w:r>
      <w:r w:rsidR="003E7E69" w:rsidRPr="00AD67EF">
        <w:rPr>
          <w:b/>
        </w:rPr>
        <w:t>: Sources and prevalence estimates used in PANSI and POPPI projections for mental illness</w:t>
      </w:r>
    </w:p>
    <w:tbl>
      <w:tblPr>
        <w:tblStyle w:val="TableGrid"/>
        <w:tblW w:w="0" w:type="auto"/>
        <w:jc w:val="center"/>
        <w:tblLook w:val="04A0"/>
      </w:tblPr>
      <w:tblGrid>
        <w:gridCol w:w="2098"/>
        <w:gridCol w:w="3126"/>
        <w:gridCol w:w="1018"/>
        <w:gridCol w:w="890"/>
        <w:gridCol w:w="1028"/>
      </w:tblGrid>
      <w:tr w:rsidR="007D3BC4" w:rsidRPr="004A2DCE" w:rsidTr="003E7E69">
        <w:trPr>
          <w:trHeight w:val="300"/>
          <w:jc w:val="center"/>
        </w:trPr>
        <w:tc>
          <w:tcPr>
            <w:tcW w:w="8160" w:type="dxa"/>
            <w:gridSpan w:val="5"/>
            <w:hideMark/>
          </w:tcPr>
          <w:p w:rsidR="007D3BC4" w:rsidRPr="004A2DCE" w:rsidRDefault="007D3BC4" w:rsidP="007D3BC4">
            <w:pPr>
              <w:rPr>
                <w:b/>
                <w:bCs/>
                <w:sz w:val="20"/>
                <w:szCs w:val="20"/>
              </w:rPr>
            </w:pPr>
            <w:r w:rsidRPr="004A2DCE">
              <w:rPr>
                <w:b/>
                <w:bCs/>
                <w:sz w:val="20"/>
                <w:szCs w:val="20"/>
              </w:rPr>
              <w:t>Common mental disorder (age 18-64)</w:t>
            </w:r>
          </w:p>
        </w:tc>
      </w:tr>
      <w:tr w:rsidR="007D3BC4" w:rsidRPr="004A2DCE" w:rsidTr="003E7E69">
        <w:trPr>
          <w:trHeight w:val="300"/>
          <w:jc w:val="center"/>
        </w:trPr>
        <w:tc>
          <w:tcPr>
            <w:tcW w:w="2098" w:type="dxa"/>
            <w:noWrap/>
            <w:hideMark/>
          </w:tcPr>
          <w:p w:rsidR="007D3BC4" w:rsidRPr="004A2DCE" w:rsidRDefault="007D3BC4" w:rsidP="007D3BC4">
            <w:pPr>
              <w:rPr>
                <w:sz w:val="20"/>
                <w:szCs w:val="20"/>
              </w:rPr>
            </w:pPr>
            <w:r w:rsidRPr="004A2DCE">
              <w:rPr>
                <w:sz w:val="20"/>
                <w:szCs w:val="20"/>
              </w:rPr>
              <w:t>Prevalence Source</w:t>
            </w:r>
          </w:p>
        </w:tc>
        <w:tc>
          <w:tcPr>
            <w:tcW w:w="3126" w:type="dxa"/>
            <w:hideMark/>
          </w:tcPr>
          <w:p w:rsidR="007D3BC4" w:rsidRPr="004A2DCE" w:rsidRDefault="007D3BC4" w:rsidP="007D3BC4">
            <w:pPr>
              <w:rPr>
                <w:sz w:val="20"/>
                <w:szCs w:val="20"/>
              </w:rPr>
            </w:pPr>
            <w:r w:rsidRPr="004A2DCE">
              <w:rPr>
                <w:sz w:val="20"/>
                <w:szCs w:val="20"/>
              </w:rPr>
              <w:t>How the estimate is made</w:t>
            </w:r>
          </w:p>
        </w:tc>
        <w:tc>
          <w:tcPr>
            <w:tcW w:w="2936" w:type="dxa"/>
            <w:gridSpan w:val="3"/>
            <w:noWrap/>
            <w:hideMark/>
          </w:tcPr>
          <w:p w:rsidR="007D3BC4" w:rsidRPr="004A2DCE" w:rsidRDefault="007D3BC4" w:rsidP="007D3BC4">
            <w:pPr>
              <w:rPr>
                <w:sz w:val="20"/>
                <w:szCs w:val="20"/>
              </w:rPr>
            </w:pPr>
            <w:r w:rsidRPr="004A2DCE">
              <w:rPr>
                <w:sz w:val="20"/>
                <w:szCs w:val="20"/>
              </w:rPr>
              <w:t>Prevalence rates</w:t>
            </w:r>
          </w:p>
        </w:tc>
      </w:tr>
      <w:tr w:rsidR="007D3BC4" w:rsidRPr="004A2DCE" w:rsidTr="003E7E69">
        <w:trPr>
          <w:trHeight w:val="1530"/>
          <w:jc w:val="center"/>
        </w:trPr>
        <w:tc>
          <w:tcPr>
            <w:tcW w:w="2098" w:type="dxa"/>
            <w:vMerge w:val="restart"/>
            <w:hideMark/>
          </w:tcPr>
          <w:p w:rsidR="007D3BC4" w:rsidRPr="004A2DCE" w:rsidRDefault="007D3BC4" w:rsidP="007D3BC4">
            <w:pPr>
              <w:rPr>
                <w:sz w:val="20"/>
                <w:szCs w:val="20"/>
              </w:rPr>
            </w:pPr>
            <w:r w:rsidRPr="004A2DCE">
              <w:rPr>
                <w:sz w:val="20"/>
                <w:szCs w:val="20"/>
              </w:rPr>
              <w:t>Adult psychiatric morbidity in England, 2007: Results of a household survey, HSCIC 2009</w:t>
            </w:r>
          </w:p>
        </w:tc>
        <w:tc>
          <w:tcPr>
            <w:tcW w:w="3126" w:type="dxa"/>
            <w:vMerge w:val="restart"/>
            <w:hideMark/>
          </w:tcPr>
          <w:p w:rsidR="007D3BC4" w:rsidRPr="004A2DCE" w:rsidRDefault="007D3BC4" w:rsidP="007D3BC4">
            <w:pPr>
              <w:rPr>
                <w:sz w:val="20"/>
                <w:szCs w:val="20"/>
              </w:rPr>
            </w:pPr>
            <w:r w:rsidRPr="004A2DCE">
              <w:rPr>
                <w:sz w:val="20"/>
                <w:szCs w:val="20"/>
              </w:rPr>
              <w:t>National prevalence rates applied to local population projections to produce estimates</w:t>
            </w:r>
          </w:p>
        </w:tc>
        <w:tc>
          <w:tcPr>
            <w:tcW w:w="1018" w:type="dxa"/>
            <w:noWrap/>
            <w:hideMark/>
          </w:tcPr>
          <w:p w:rsidR="007D3BC4" w:rsidRPr="004A2DCE" w:rsidRDefault="007D3BC4" w:rsidP="007D3BC4">
            <w:pPr>
              <w:rPr>
                <w:sz w:val="20"/>
                <w:szCs w:val="20"/>
              </w:rPr>
            </w:pPr>
            <w:r w:rsidRPr="004A2DCE">
              <w:rPr>
                <w:sz w:val="20"/>
                <w:szCs w:val="20"/>
              </w:rPr>
              <w:t xml:space="preserve"> % males</w:t>
            </w:r>
          </w:p>
        </w:tc>
        <w:tc>
          <w:tcPr>
            <w:tcW w:w="1918" w:type="dxa"/>
            <w:gridSpan w:val="2"/>
            <w:noWrap/>
            <w:hideMark/>
          </w:tcPr>
          <w:p w:rsidR="007D3BC4" w:rsidRPr="004A2DCE" w:rsidRDefault="007D3BC4" w:rsidP="007D3BC4">
            <w:pPr>
              <w:rPr>
                <w:sz w:val="20"/>
                <w:szCs w:val="20"/>
              </w:rPr>
            </w:pPr>
            <w:r w:rsidRPr="004A2DCE">
              <w:rPr>
                <w:sz w:val="20"/>
                <w:szCs w:val="20"/>
              </w:rPr>
              <w:t xml:space="preserve"> % females</w:t>
            </w:r>
          </w:p>
        </w:tc>
      </w:tr>
      <w:tr w:rsidR="007D3BC4" w:rsidRPr="004A2DCE" w:rsidTr="003E7E69">
        <w:trPr>
          <w:trHeight w:val="300"/>
          <w:jc w:val="center"/>
        </w:trPr>
        <w:tc>
          <w:tcPr>
            <w:tcW w:w="2098" w:type="dxa"/>
            <w:vMerge/>
            <w:hideMark/>
          </w:tcPr>
          <w:p w:rsidR="007D3BC4" w:rsidRPr="004A2DCE" w:rsidRDefault="007D3BC4" w:rsidP="007D3BC4">
            <w:pPr>
              <w:rPr>
                <w:sz w:val="20"/>
                <w:szCs w:val="20"/>
              </w:rPr>
            </w:pPr>
          </w:p>
        </w:tc>
        <w:tc>
          <w:tcPr>
            <w:tcW w:w="3126" w:type="dxa"/>
            <w:vMerge/>
            <w:hideMark/>
          </w:tcPr>
          <w:p w:rsidR="007D3BC4" w:rsidRPr="004A2DCE" w:rsidRDefault="007D3BC4" w:rsidP="007D3BC4">
            <w:pPr>
              <w:rPr>
                <w:sz w:val="20"/>
                <w:szCs w:val="20"/>
              </w:rPr>
            </w:pPr>
          </w:p>
        </w:tc>
        <w:tc>
          <w:tcPr>
            <w:tcW w:w="1018" w:type="dxa"/>
            <w:noWrap/>
            <w:hideMark/>
          </w:tcPr>
          <w:p w:rsidR="007D3BC4" w:rsidRPr="004A2DCE" w:rsidRDefault="007D3BC4" w:rsidP="007D3BC4">
            <w:pPr>
              <w:rPr>
                <w:sz w:val="20"/>
                <w:szCs w:val="20"/>
              </w:rPr>
            </w:pPr>
            <w:r w:rsidRPr="004A2DCE">
              <w:rPr>
                <w:sz w:val="20"/>
                <w:szCs w:val="20"/>
              </w:rPr>
              <w:t>12.5</w:t>
            </w:r>
          </w:p>
        </w:tc>
        <w:tc>
          <w:tcPr>
            <w:tcW w:w="1918" w:type="dxa"/>
            <w:gridSpan w:val="2"/>
            <w:noWrap/>
            <w:hideMark/>
          </w:tcPr>
          <w:p w:rsidR="007D3BC4" w:rsidRPr="004A2DCE" w:rsidRDefault="007D3BC4" w:rsidP="007D3BC4">
            <w:pPr>
              <w:rPr>
                <w:sz w:val="20"/>
                <w:szCs w:val="20"/>
              </w:rPr>
            </w:pPr>
            <w:r w:rsidRPr="004A2DCE">
              <w:rPr>
                <w:sz w:val="20"/>
                <w:szCs w:val="20"/>
              </w:rPr>
              <w:t>19.7</w:t>
            </w:r>
          </w:p>
        </w:tc>
      </w:tr>
      <w:tr w:rsidR="007D3BC4" w:rsidRPr="004A2DCE" w:rsidTr="003E7E69">
        <w:trPr>
          <w:trHeight w:val="300"/>
          <w:jc w:val="center"/>
        </w:trPr>
        <w:tc>
          <w:tcPr>
            <w:tcW w:w="8160" w:type="dxa"/>
            <w:gridSpan w:val="5"/>
            <w:noWrap/>
            <w:hideMark/>
          </w:tcPr>
          <w:p w:rsidR="007D3BC4" w:rsidRPr="004A2DCE" w:rsidRDefault="007D3BC4" w:rsidP="007D3BC4">
            <w:pPr>
              <w:rPr>
                <w:b/>
                <w:bCs/>
                <w:sz w:val="20"/>
                <w:szCs w:val="20"/>
              </w:rPr>
            </w:pPr>
            <w:r w:rsidRPr="004A2DCE">
              <w:rPr>
                <w:b/>
                <w:bCs/>
                <w:sz w:val="20"/>
                <w:szCs w:val="20"/>
              </w:rPr>
              <w:t>Borderline personality disorder (age 18-64)</w:t>
            </w:r>
          </w:p>
        </w:tc>
      </w:tr>
      <w:tr w:rsidR="007D3BC4" w:rsidRPr="004A2DCE" w:rsidTr="003E7E69">
        <w:trPr>
          <w:trHeight w:val="300"/>
          <w:jc w:val="center"/>
        </w:trPr>
        <w:tc>
          <w:tcPr>
            <w:tcW w:w="2098" w:type="dxa"/>
            <w:noWrap/>
            <w:hideMark/>
          </w:tcPr>
          <w:p w:rsidR="007D3BC4" w:rsidRPr="004A2DCE" w:rsidRDefault="007D3BC4" w:rsidP="007D3BC4">
            <w:pPr>
              <w:rPr>
                <w:sz w:val="20"/>
                <w:szCs w:val="20"/>
              </w:rPr>
            </w:pPr>
            <w:r w:rsidRPr="004A2DCE">
              <w:rPr>
                <w:sz w:val="20"/>
                <w:szCs w:val="20"/>
              </w:rPr>
              <w:t>Prevalence Source</w:t>
            </w:r>
          </w:p>
        </w:tc>
        <w:tc>
          <w:tcPr>
            <w:tcW w:w="3126" w:type="dxa"/>
            <w:hideMark/>
          </w:tcPr>
          <w:p w:rsidR="007D3BC4" w:rsidRPr="004A2DCE" w:rsidRDefault="007D3BC4" w:rsidP="007D3BC4">
            <w:pPr>
              <w:rPr>
                <w:sz w:val="20"/>
                <w:szCs w:val="20"/>
              </w:rPr>
            </w:pPr>
            <w:r w:rsidRPr="004A2DCE">
              <w:rPr>
                <w:sz w:val="20"/>
                <w:szCs w:val="20"/>
              </w:rPr>
              <w:t>How the estimate is made</w:t>
            </w:r>
          </w:p>
        </w:tc>
        <w:tc>
          <w:tcPr>
            <w:tcW w:w="2936" w:type="dxa"/>
            <w:gridSpan w:val="3"/>
            <w:noWrap/>
            <w:hideMark/>
          </w:tcPr>
          <w:p w:rsidR="007D3BC4" w:rsidRPr="004A2DCE" w:rsidRDefault="007D3BC4" w:rsidP="007D3BC4">
            <w:pPr>
              <w:rPr>
                <w:sz w:val="20"/>
                <w:szCs w:val="20"/>
              </w:rPr>
            </w:pPr>
            <w:r w:rsidRPr="004A2DCE">
              <w:rPr>
                <w:sz w:val="20"/>
                <w:szCs w:val="20"/>
              </w:rPr>
              <w:t>Prevalence rates</w:t>
            </w:r>
          </w:p>
        </w:tc>
      </w:tr>
      <w:tr w:rsidR="007D3BC4" w:rsidRPr="004A2DCE" w:rsidTr="003E7E69">
        <w:trPr>
          <w:trHeight w:val="1275"/>
          <w:jc w:val="center"/>
        </w:trPr>
        <w:tc>
          <w:tcPr>
            <w:tcW w:w="2098" w:type="dxa"/>
            <w:vMerge w:val="restart"/>
            <w:hideMark/>
          </w:tcPr>
          <w:p w:rsidR="007D3BC4" w:rsidRPr="004A2DCE" w:rsidRDefault="007D3BC4" w:rsidP="007D3BC4">
            <w:pPr>
              <w:rPr>
                <w:sz w:val="20"/>
                <w:szCs w:val="20"/>
              </w:rPr>
            </w:pPr>
            <w:r w:rsidRPr="004A2DCE">
              <w:rPr>
                <w:sz w:val="20"/>
                <w:szCs w:val="20"/>
              </w:rPr>
              <w:t>Adult psychiatric morbidity in England, 2007: Results of a household survey, HSCIC 2009</w:t>
            </w:r>
          </w:p>
        </w:tc>
        <w:tc>
          <w:tcPr>
            <w:tcW w:w="3126" w:type="dxa"/>
            <w:vMerge w:val="restart"/>
            <w:hideMark/>
          </w:tcPr>
          <w:p w:rsidR="007D3BC4" w:rsidRPr="004A2DCE" w:rsidRDefault="007D3BC4" w:rsidP="007D3BC4">
            <w:pPr>
              <w:rPr>
                <w:sz w:val="20"/>
                <w:szCs w:val="20"/>
              </w:rPr>
            </w:pPr>
            <w:r w:rsidRPr="004A2DCE">
              <w:rPr>
                <w:sz w:val="20"/>
                <w:szCs w:val="20"/>
              </w:rPr>
              <w:t>National prevalence rates applied to local population projections to produce estimates</w:t>
            </w:r>
          </w:p>
        </w:tc>
        <w:tc>
          <w:tcPr>
            <w:tcW w:w="1018" w:type="dxa"/>
            <w:noWrap/>
            <w:hideMark/>
          </w:tcPr>
          <w:p w:rsidR="007D3BC4" w:rsidRPr="004A2DCE" w:rsidRDefault="007D3BC4" w:rsidP="007D3BC4">
            <w:pPr>
              <w:rPr>
                <w:sz w:val="20"/>
                <w:szCs w:val="20"/>
              </w:rPr>
            </w:pPr>
            <w:r w:rsidRPr="004A2DCE">
              <w:rPr>
                <w:sz w:val="20"/>
                <w:szCs w:val="20"/>
              </w:rPr>
              <w:t xml:space="preserve"> % males</w:t>
            </w:r>
          </w:p>
        </w:tc>
        <w:tc>
          <w:tcPr>
            <w:tcW w:w="1918" w:type="dxa"/>
            <w:gridSpan w:val="2"/>
            <w:noWrap/>
            <w:hideMark/>
          </w:tcPr>
          <w:p w:rsidR="007D3BC4" w:rsidRPr="004A2DCE" w:rsidRDefault="007D3BC4" w:rsidP="007D3BC4">
            <w:pPr>
              <w:rPr>
                <w:sz w:val="20"/>
                <w:szCs w:val="20"/>
              </w:rPr>
            </w:pPr>
            <w:r w:rsidRPr="004A2DCE">
              <w:rPr>
                <w:sz w:val="20"/>
                <w:szCs w:val="20"/>
              </w:rPr>
              <w:t xml:space="preserve"> % females</w:t>
            </w:r>
          </w:p>
        </w:tc>
      </w:tr>
      <w:tr w:rsidR="007D3BC4" w:rsidRPr="004A2DCE" w:rsidTr="003E7E69">
        <w:trPr>
          <w:trHeight w:val="315"/>
          <w:jc w:val="center"/>
        </w:trPr>
        <w:tc>
          <w:tcPr>
            <w:tcW w:w="2098" w:type="dxa"/>
            <w:vMerge/>
            <w:hideMark/>
          </w:tcPr>
          <w:p w:rsidR="007D3BC4" w:rsidRPr="004A2DCE" w:rsidRDefault="007D3BC4" w:rsidP="007D3BC4">
            <w:pPr>
              <w:rPr>
                <w:sz w:val="20"/>
                <w:szCs w:val="20"/>
              </w:rPr>
            </w:pPr>
          </w:p>
        </w:tc>
        <w:tc>
          <w:tcPr>
            <w:tcW w:w="3126" w:type="dxa"/>
            <w:vMerge/>
            <w:hideMark/>
          </w:tcPr>
          <w:p w:rsidR="007D3BC4" w:rsidRPr="004A2DCE" w:rsidRDefault="007D3BC4" w:rsidP="007D3BC4">
            <w:pPr>
              <w:rPr>
                <w:sz w:val="20"/>
                <w:szCs w:val="20"/>
              </w:rPr>
            </w:pPr>
          </w:p>
        </w:tc>
        <w:tc>
          <w:tcPr>
            <w:tcW w:w="1018" w:type="dxa"/>
            <w:noWrap/>
            <w:hideMark/>
          </w:tcPr>
          <w:p w:rsidR="007D3BC4" w:rsidRPr="004A2DCE" w:rsidRDefault="007D3BC4" w:rsidP="007D3BC4">
            <w:pPr>
              <w:rPr>
                <w:sz w:val="20"/>
                <w:szCs w:val="20"/>
              </w:rPr>
            </w:pPr>
            <w:r w:rsidRPr="004A2DCE">
              <w:rPr>
                <w:sz w:val="20"/>
                <w:szCs w:val="20"/>
              </w:rPr>
              <w:t>0.3</w:t>
            </w:r>
          </w:p>
        </w:tc>
        <w:tc>
          <w:tcPr>
            <w:tcW w:w="1918" w:type="dxa"/>
            <w:gridSpan w:val="2"/>
            <w:noWrap/>
            <w:hideMark/>
          </w:tcPr>
          <w:p w:rsidR="007D3BC4" w:rsidRPr="004A2DCE" w:rsidRDefault="007D3BC4" w:rsidP="007D3BC4">
            <w:pPr>
              <w:rPr>
                <w:sz w:val="20"/>
                <w:szCs w:val="20"/>
              </w:rPr>
            </w:pPr>
            <w:r w:rsidRPr="004A2DCE">
              <w:rPr>
                <w:sz w:val="20"/>
                <w:szCs w:val="20"/>
              </w:rPr>
              <w:t>0.6</w:t>
            </w:r>
          </w:p>
        </w:tc>
      </w:tr>
      <w:tr w:rsidR="007D3BC4" w:rsidRPr="004A2DCE" w:rsidTr="003E7E69">
        <w:trPr>
          <w:trHeight w:val="300"/>
          <w:jc w:val="center"/>
        </w:trPr>
        <w:tc>
          <w:tcPr>
            <w:tcW w:w="8160" w:type="dxa"/>
            <w:gridSpan w:val="5"/>
            <w:noWrap/>
            <w:hideMark/>
          </w:tcPr>
          <w:p w:rsidR="007D3BC4" w:rsidRPr="004A2DCE" w:rsidRDefault="007D3BC4" w:rsidP="007D3BC4">
            <w:pPr>
              <w:rPr>
                <w:b/>
                <w:bCs/>
                <w:sz w:val="20"/>
                <w:szCs w:val="20"/>
              </w:rPr>
            </w:pPr>
            <w:r w:rsidRPr="004A2DCE">
              <w:rPr>
                <w:b/>
                <w:bCs/>
                <w:sz w:val="20"/>
                <w:szCs w:val="20"/>
              </w:rPr>
              <w:t>Antisocial personality disorder (age 18-64)</w:t>
            </w:r>
          </w:p>
        </w:tc>
      </w:tr>
      <w:tr w:rsidR="007D3BC4" w:rsidRPr="004A2DCE" w:rsidTr="003E7E69">
        <w:trPr>
          <w:trHeight w:val="300"/>
          <w:jc w:val="center"/>
        </w:trPr>
        <w:tc>
          <w:tcPr>
            <w:tcW w:w="2098" w:type="dxa"/>
            <w:noWrap/>
            <w:hideMark/>
          </w:tcPr>
          <w:p w:rsidR="007D3BC4" w:rsidRPr="004A2DCE" w:rsidRDefault="007D3BC4" w:rsidP="007D3BC4">
            <w:pPr>
              <w:rPr>
                <w:sz w:val="20"/>
                <w:szCs w:val="20"/>
              </w:rPr>
            </w:pPr>
            <w:r w:rsidRPr="004A2DCE">
              <w:rPr>
                <w:sz w:val="20"/>
                <w:szCs w:val="20"/>
              </w:rPr>
              <w:t>Prevalence Source</w:t>
            </w:r>
          </w:p>
        </w:tc>
        <w:tc>
          <w:tcPr>
            <w:tcW w:w="3126" w:type="dxa"/>
            <w:hideMark/>
          </w:tcPr>
          <w:p w:rsidR="007D3BC4" w:rsidRPr="004A2DCE" w:rsidRDefault="007D3BC4" w:rsidP="007D3BC4">
            <w:pPr>
              <w:rPr>
                <w:sz w:val="20"/>
                <w:szCs w:val="20"/>
              </w:rPr>
            </w:pPr>
            <w:r w:rsidRPr="004A2DCE">
              <w:rPr>
                <w:sz w:val="20"/>
                <w:szCs w:val="20"/>
              </w:rPr>
              <w:t>How the estimate is made</w:t>
            </w:r>
          </w:p>
        </w:tc>
        <w:tc>
          <w:tcPr>
            <w:tcW w:w="2936" w:type="dxa"/>
            <w:gridSpan w:val="3"/>
            <w:noWrap/>
            <w:hideMark/>
          </w:tcPr>
          <w:p w:rsidR="007D3BC4" w:rsidRPr="004A2DCE" w:rsidRDefault="007D3BC4" w:rsidP="007D3BC4">
            <w:pPr>
              <w:rPr>
                <w:sz w:val="20"/>
                <w:szCs w:val="20"/>
              </w:rPr>
            </w:pPr>
            <w:r w:rsidRPr="004A2DCE">
              <w:rPr>
                <w:sz w:val="20"/>
                <w:szCs w:val="20"/>
              </w:rPr>
              <w:t>Prevalence rates</w:t>
            </w:r>
          </w:p>
        </w:tc>
      </w:tr>
      <w:tr w:rsidR="007D3BC4" w:rsidRPr="004A2DCE" w:rsidTr="003E7E69">
        <w:trPr>
          <w:trHeight w:val="1470"/>
          <w:jc w:val="center"/>
        </w:trPr>
        <w:tc>
          <w:tcPr>
            <w:tcW w:w="2098" w:type="dxa"/>
            <w:vMerge w:val="restart"/>
            <w:hideMark/>
          </w:tcPr>
          <w:p w:rsidR="007D3BC4" w:rsidRPr="004A2DCE" w:rsidRDefault="007D3BC4" w:rsidP="007D3BC4">
            <w:pPr>
              <w:rPr>
                <w:sz w:val="20"/>
                <w:szCs w:val="20"/>
              </w:rPr>
            </w:pPr>
            <w:r w:rsidRPr="004A2DCE">
              <w:rPr>
                <w:sz w:val="20"/>
                <w:szCs w:val="20"/>
              </w:rPr>
              <w:t>Adult psychiatric morbidity in England, 2007: Results of a household survey, HSCIC 2009</w:t>
            </w:r>
          </w:p>
        </w:tc>
        <w:tc>
          <w:tcPr>
            <w:tcW w:w="3126" w:type="dxa"/>
            <w:vMerge w:val="restart"/>
            <w:hideMark/>
          </w:tcPr>
          <w:p w:rsidR="007D3BC4" w:rsidRPr="004A2DCE" w:rsidRDefault="007D3BC4" w:rsidP="007D3BC4">
            <w:pPr>
              <w:rPr>
                <w:sz w:val="20"/>
                <w:szCs w:val="20"/>
              </w:rPr>
            </w:pPr>
            <w:r w:rsidRPr="004A2DCE">
              <w:rPr>
                <w:sz w:val="20"/>
                <w:szCs w:val="20"/>
              </w:rPr>
              <w:t>National prevalence rates applied to local population projections to produce estimates</w:t>
            </w:r>
          </w:p>
        </w:tc>
        <w:tc>
          <w:tcPr>
            <w:tcW w:w="1018" w:type="dxa"/>
            <w:noWrap/>
            <w:hideMark/>
          </w:tcPr>
          <w:p w:rsidR="007D3BC4" w:rsidRPr="004A2DCE" w:rsidRDefault="007D3BC4" w:rsidP="007D3BC4">
            <w:pPr>
              <w:rPr>
                <w:sz w:val="20"/>
                <w:szCs w:val="20"/>
              </w:rPr>
            </w:pPr>
            <w:r w:rsidRPr="004A2DCE">
              <w:rPr>
                <w:sz w:val="20"/>
                <w:szCs w:val="20"/>
              </w:rPr>
              <w:t xml:space="preserve"> % males</w:t>
            </w:r>
          </w:p>
        </w:tc>
        <w:tc>
          <w:tcPr>
            <w:tcW w:w="1918" w:type="dxa"/>
            <w:gridSpan w:val="2"/>
            <w:noWrap/>
            <w:hideMark/>
          </w:tcPr>
          <w:p w:rsidR="007D3BC4" w:rsidRPr="004A2DCE" w:rsidRDefault="007D3BC4" w:rsidP="007D3BC4">
            <w:pPr>
              <w:rPr>
                <w:sz w:val="20"/>
                <w:szCs w:val="20"/>
              </w:rPr>
            </w:pPr>
            <w:r w:rsidRPr="004A2DCE">
              <w:rPr>
                <w:sz w:val="20"/>
                <w:szCs w:val="20"/>
              </w:rPr>
              <w:t xml:space="preserve"> % females</w:t>
            </w:r>
          </w:p>
        </w:tc>
      </w:tr>
      <w:tr w:rsidR="007D3BC4" w:rsidRPr="004A2DCE" w:rsidTr="003E7E69">
        <w:trPr>
          <w:trHeight w:val="300"/>
          <w:jc w:val="center"/>
        </w:trPr>
        <w:tc>
          <w:tcPr>
            <w:tcW w:w="2098" w:type="dxa"/>
            <w:vMerge/>
            <w:hideMark/>
          </w:tcPr>
          <w:p w:rsidR="007D3BC4" w:rsidRPr="004A2DCE" w:rsidRDefault="007D3BC4" w:rsidP="007D3BC4">
            <w:pPr>
              <w:rPr>
                <w:sz w:val="20"/>
                <w:szCs w:val="20"/>
              </w:rPr>
            </w:pPr>
          </w:p>
        </w:tc>
        <w:tc>
          <w:tcPr>
            <w:tcW w:w="3126" w:type="dxa"/>
            <w:vMerge/>
            <w:hideMark/>
          </w:tcPr>
          <w:p w:rsidR="007D3BC4" w:rsidRPr="004A2DCE" w:rsidRDefault="007D3BC4" w:rsidP="007D3BC4">
            <w:pPr>
              <w:rPr>
                <w:sz w:val="20"/>
                <w:szCs w:val="20"/>
              </w:rPr>
            </w:pPr>
          </w:p>
        </w:tc>
        <w:tc>
          <w:tcPr>
            <w:tcW w:w="1018" w:type="dxa"/>
            <w:noWrap/>
            <w:hideMark/>
          </w:tcPr>
          <w:p w:rsidR="007D3BC4" w:rsidRPr="004A2DCE" w:rsidRDefault="007D3BC4" w:rsidP="007D3BC4">
            <w:pPr>
              <w:rPr>
                <w:sz w:val="20"/>
                <w:szCs w:val="20"/>
              </w:rPr>
            </w:pPr>
            <w:r w:rsidRPr="004A2DCE">
              <w:rPr>
                <w:sz w:val="20"/>
                <w:szCs w:val="20"/>
              </w:rPr>
              <w:t>0.6</w:t>
            </w:r>
          </w:p>
        </w:tc>
        <w:tc>
          <w:tcPr>
            <w:tcW w:w="1918" w:type="dxa"/>
            <w:gridSpan w:val="2"/>
            <w:noWrap/>
            <w:hideMark/>
          </w:tcPr>
          <w:p w:rsidR="007D3BC4" w:rsidRPr="004A2DCE" w:rsidRDefault="007D3BC4" w:rsidP="007D3BC4">
            <w:pPr>
              <w:rPr>
                <w:sz w:val="20"/>
                <w:szCs w:val="20"/>
              </w:rPr>
            </w:pPr>
            <w:r w:rsidRPr="004A2DCE">
              <w:rPr>
                <w:sz w:val="20"/>
                <w:szCs w:val="20"/>
              </w:rPr>
              <w:t>0.1</w:t>
            </w:r>
          </w:p>
        </w:tc>
      </w:tr>
      <w:tr w:rsidR="007D3BC4" w:rsidRPr="004A2DCE" w:rsidTr="003E7E69">
        <w:trPr>
          <w:trHeight w:val="300"/>
          <w:jc w:val="center"/>
        </w:trPr>
        <w:tc>
          <w:tcPr>
            <w:tcW w:w="8160" w:type="dxa"/>
            <w:gridSpan w:val="5"/>
            <w:noWrap/>
            <w:hideMark/>
          </w:tcPr>
          <w:p w:rsidR="007D3BC4" w:rsidRPr="004A2DCE" w:rsidRDefault="007D3BC4" w:rsidP="007D3BC4">
            <w:pPr>
              <w:rPr>
                <w:b/>
                <w:bCs/>
                <w:sz w:val="20"/>
                <w:szCs w:val="20"/>
              </w:rPr>
            </w:pPr>
            <w:r w:rsidRPr="004A2DCE">
              <w:rPr>
                <w:b/>
                <w:bCs/>
                <w:sz w:val="20"/>
                <w:szCs w:val="20"/>
              </w:rPr>
              <w:t>Psychotic disorder (age 18-64)</w:t>
            </w:r>
          </w:p>
        </w:tc>
      </w:tr>
      <w:tr w:rsidR="007D3BC4" w:rsidRPr="004A2DCE" w:rsidTr="003E7E69">
        <w:trPr>
          <w:trHeight w:val="300"/>
          <w:jc w:val="center"/>
        </w:trPr>
        <w:tc>
          <w:tcPr>
            <w:tcW w:w="2098" w:type="dxa"/>
            <w:noWrap/>
            <w:hideMark/>
          </w:tcPr>
          <w:p w:rsidR="007D3BC4" w:rsidRPr="004A2DCE" w:rsidRDefault="007D3BC4" w:rsidP="007D3BC4">
            <w:pPr>
              <w:rPr>
                <w:sz w:val="20"/>
                <w:szCs w:val="20"/>
              </w:rPr>
            </w:pPr>
            <w:r w:rsidRPr="004A2DCE">
              <w:rPr>
                <w:sz w:val="20"/>
                <w:szCs w:val="20"/>
              </w:rPr>
              <w:t>Prevalence Source</w:t>
            </w:r>
          </w:p>
        </w:tc>
        <w:tc>
          <w:tcPr>
            <w:tcW w:w="3126" w:type="dxa"/>
            <w:hideMark/>
          </w:tcPr>
          <w:p w:rsidR="007D3BC4" w:rsidRPr="004A2DCE" w:rsidRDefault="007D3BC4" w:rsidP="007D3BC4">
            <w:pPr>
              <w:rPr>
                <w:sz w:val="20"/>
                <w:szCs w:val="20"/>
              </w:rPr>
            </w:pPr>
            <w:r w:rsidRPr="004A2DCE">
              <w:rPr>
                <w:sz w:val="20"/>
                <w:szCs w:val="20"/>
              </w:rPr>
              <w:t>How the estimate is made</w:t>
            </w:r>
          </w:p>
        </w:tc>
        <w:tc>
          <w:tcPr>
            <w:tcW w:w="2936" w:type="dxa"/>
            <w:gridSpan w:val="3"/>
            <w:noWrap/>
            <w:hideMark/>
          </w:tcPr>
          <w:p w:rsidR="007D3BC4" w:rsidRPr="004A2DCE" w:rsidRDefault="007D3BC4" w:rsidP="007D3BC4">
            <w:pPr>
              <w:rPr>
                <w:sz w:val="20"/>
                <w:szCs w:val="20"/>
              </w:rPr>
            </w:pPr>
            <w:r w:rsidRPr="004A2DCE">
              <w:rPr>
                <w:sz w:val="20"/>
                <w:szCs w:val="20"/>
              </w:rPr>
              <w:t>Prevalence rates</w:t>
            </w:r>
          </w:p>
        </w:tc>
      </w:tr>
      <w:tr w:rsidR="007D3BC4" w:rsidRPr="004A2DCE" w:rsidTr="003E7E69">
        <w:trPr>
          <w:trHeight w:val="1530"/>
          <w:jc w:val="center"/>
        </w:trPr>
        <w:tc>
          <w:tcPr>
            <w:tcW w:w="2098" w:type="dxa"/>
            <w:vMerge w:val="restart"/>
            <w:hideMark/>
          </w:tcPr>
          <w:p w:rsidR="007D3BC4" w:rsidRPr="004A2DCE" w:rsidRDefault="007D3BC4" w:rsidP="007D3BC4">
            <w:pPr>
              <w:rPr>
                <w:sz w:val="20"/>
                <w:szCs w:val="20"/>
              </w:rPr>
            </w:pPr>
            <w:r w:rsidRPr="004A2DCE">
              <w:rPr>
                <w:sz w:val="20"/>
                <w:szCs w:val="20"/>
              </w:rPr>
              <w:t>Adult psychiatric morbidity in England, 2007: Results of a household survey, HSCIC 2009</w:t>
            </w:r>
          </w:p>
        </w:tc>
        <w:tc>
          <w:tcPr>
            <w:tcW w:w="3126" w:type="dxa"/>
            <w:vMerge w:val="restart"/>
            <w:hideMark/>
          </w:tcPr>
          <w:p w:rsidR="007D3BC4" w:rsidRPr="004A2DCE" w:rsidRDefault="007D3BC4" w:rsidP="007D3BC4">
            <w:pPr>
              <w:rPr>
                <w:sz w:val="20"/>
                <w:szCs w:val="20"/>
              </w:rPr>
            </w:pPr>
            <w:r w:rsidRPr="004A2DCE">
              <w:rPr>
                <w:sz w:val="20"/>
                <w:szCs w:val="20"/>
              </w:rPr>
              <w:t>National prevalence rates applied to local population projections to produce estimates</w:t>
            </w:r>
          </w:p>
        </w:tc>
        <w:tc>
          <w:tcPr>
            <w:tcW w:w="1018" w:type="dxa"/>
            <w:noWrap/>
            <w:hideMark/>
          </w:tcPr>
          <w:p w:rsidR="007D3BC4" w:rsidRPr="004A2DCE" w:rsidRDefault="007D3BC4" w:rsidP="007D3BC4">
            <w:pPr>
              <w:rPr>
                <w:sz w:val="20"/>
                <w:szCs w:val="20"/>
              </w:rPr>
            </w:pPr>
            <w:r w:rsidRPr="004A2DCE">
              <w:rPr>
                <w:sz w:val="20"/>
                <w:szCs w:val="20"/>
              </w:rPr>
              <w:t xml:space="preserve"> % males</w:t>
            </w:r>
          </w:p>
        </w:tc>
        <w:tc>
          <w:tcPr>
            <w:tcW w:w="1918" w:type="dxa"/>
            <w:gridSpan w:val="2"/>
            <w:noWrap/>
            <w:hideMark/>
          </w:tcPr>
          <w:p w:rsidR="007D3BC4" w:rsidRPr="004A2DCE" w:rsidRDefault="007D3BC4" w:rsidP="007D3BC4">
            <w:pPr>
              <w:rPr>
                <w:sz w:val="20"/>
                <w:szCs w:val="20"/>
              </w:rPr>
            </w:pPr>
            <w:r w:rsidRPr="004A2DCE">
              <w:rPr>
                <w:sz w:val="20"/>
                <w:szCs w:val="20"/>
              </w:rPr>
              <w:t xml:space="preserve"> % females</w:t>
            </w:r>
          </w:p>
        </w:tc>
      </w:tr>
      <w:tr w:rsidR="007D3BC4" w:rsidRPr="004A2DCE" w:rsidTr="003E7E69">
        <w:trPr>
          <w:trHeight w:val="300"/>
          <w:jc w:val="center"/>
        </w:trPr>
        <w:tc>
          <w:tcPr>
            <w:tcW w:w="2098" w:type="dxa"/>
            <w:vMerge/>
            <w:hideMark/>
          </w:tcPr>
          <w:p w:rsidR="007D3BC4" w:rsidRPr="004A2DCE" w:rsidRDefault="007D3BC4" w:rsidP="007D3BC4">
            <w:pPr>
              <w:rPr>
                <w:sz w:val="20"/>
                <w:szCs w:val="20"/>
              </w:rPr>
            </w:pPr>
          </w:p>
        </w:tc>
        <w:tc>
          <w:tcPr>
            <w:tcW w:w="3126" w:type="dxa"/>
            <w:vMerge/>
            <w:hideMark/>
          </w:tcPr>
          <w:p w:rsidR="007D3BC4" w:rsidRPr="004A2DCE" w:rsidRDefault="007D3BC4" w:rsidP="007D3BC4">
            <w:pPr>
              <w:rPr>
                <w:sz w:val="20"/>
                <w:szCs w:val="20"/>
              </w:rPr>
            </w:pPr>
          </w:p>
        </w:tc>
        <w:tc>
          <w:tcPr>
            <w:tcW w:w="1018" w:type="dxa"/>
            <w:noWrap/>
            <w:hideMark/>
          </w:tcPr>
          <w:p w:rsidR="007D3BC4" w:rsidRPr="004A2DCE" w:rsidRDefault="007D3BC4" w:rsidP="007D3BC4">
            <w:pPr>
              <w:rPr>
                <w:sz w:val="20"/>
                <w:szCs w:val="20"/>
              </w:rPr>
            </w:pPr>
            <w:r w:rsidRPr="004A2DCE">
              <w:rPr>
                <w:sz w:val="20"/>
                <w:szCs w:val="20"/>
              </w:rPr>
              <w:t>0.3</w:t>
            </w:r>
          </w:p>
        </w:tc>
        <w:tc>
          <w:tcPr>
            <w:tcW w:w="1918" w:type="dxa"/>
            <w:gridSpan w:val="2"/>
            <w:noWrap/>
            <w:hideMark/>
          </w:tcPr>
          <w:p w:rsidR="007D3BC4" w:rsidRDefault="007D3BC4" w:rsidP="007D3BC4">
            <w:pPr>
              <w:rPr>
                <w:sz w:val="20"/>
                <w:szCs w:val="20"/>
              </w:rPr>
            </w:pPr>
            <w:r w:rsidRPr="004A2DCE">
              <w:rPr>
                <w:sz w:val="20"/>
                <w:szCs w:val="20"/>
              </w:rPr>
              <w:t>0.5</w:t>
            </w:r>
          </w:p>
          <w:p w:rsidR="00AD67EF" w:rsidRDefault="00AD67EF" w:rsidP="007D3BC4">
            <w:pPr>
              <w:rPr>
                <w:sz w:val="20"/>
                <w:szCs w:val="20"/>
              </w:rPr>
            </w:pPr>
          </w:p>
          <w:p w:rsidR="00AD67EF" w:rsidRDefault="00AD67EF" w:rsidP="007D3BC4">
            <w:pPr>
              <w:rPr>
                <w:sz w:val="20"/>
                <w:szCs w:val="20"/>
              </w:rPr>
            </w:pPr>
          </w:p>
          <w:p w:rsidR="00AD67EF" w:rsidRDefault="00AD67EF" w:rsidP="007D3BC4">
            <w:pPr>
              <w:rPr>
                <w:sz w:val="20"/>
                <w:szCs w:val="20"/>
              </w:rPr>
            </w:pPr>
          </w:p>
          <w:p w:rsidR="00AD67EF" w:rsidRDefault="00AD67EF" w:rsidP="007D3BC4">
            <w:pPr>
              <w:rPr>
                <w:sz w:val="20"/>
                <w:szCs w:val="20"/>
              </w:rPr>
            </w:pPr>
          </w:p>
          <w:p w:rsidR="00AD67EF" w:rsidRDefault="00AD67EF" w:rsidP="007D3BC4">
            <w:pPr>
              <w:rPr>
                <w:sz w:val="20"/>
                <w:szCs w:val="20"/>
              </w:rPr>
            </w:pPr>
          </w:p>
          <w:p w:rsidR="00AD67EF" w:rsidRPr="004A2DCE" w:rsidRDefault="00AD67EF" w:rsidP="007D3BC4">
            <w:pPr>
              <w:rPr>
                <w:sz w:val="20"/>
                <w:szCs w:val="20"/>
              </w:rPr>
            </w:pPr>
            <w:r>
              <w:rPr>
                <w:sz w:val="20"/>
                <w:szCs w:val="20"/>
              </w:rPr>
              <w:t>Continued on next page</w:t>
            </w:r>
          </w:p>
        </w:tc>
      </w:tr>
      <w:tr w:rsidR="007D3BC4" w:rsidRPr="004A2DCE" w:rsidTr="003E7E69">
        <w:trPr>
          <w:trHeight w:val="300"/>
          <w:jc w:val="center"/>
        </w:trPr>
        <w:tc>
          <w:tcPr>
            <w:tcW w:w="8160" w:type="dxa"/>
            <w:gridSpan w:val="5"/>
            <w:noWrap/>
            <w:hideMark/>
          </w:tcPr>
          <w:p w:rsidR="007D3BC4" w:rsidRPr="004A2DCE" w:rsidRDefault="007D3BC4" w:rsidP="007D3BC4">
            <w:pPr>
              <w:rPr>
                <w:b/>
                <w:bCs/>
                <w:sz w:val="20"/>
                <w:szCs w:val="20"/>
              </w:rPr>
            </w:pPr>
            <w:r w:rsidRPr="004A2DCE">
              <w:rPr>
                <w:b/>
                <w:bCs/>
                <w:sz w:val="20"/>
                <w:szCs w:val="20"/>
              </w:rPr>
              <w:lastRenderedPageBreak/>
              <w:t>Two or more psychiatric disorders (age 18-64)</w:t>
            </w:r>
          </w:p>
        </w:tc>
      </w:tr>
      <w:tr w:rsidR="007D3BC4" w:rsidRPr="004A2DCE" w:rsidTr="003E7E69">
        <w:trPr>
          <w:trHeight w:val="300"/>
          <w:jc w:val="center"/>
        </w:trPr>
        <w:tc>
          <w:tcPr>
            <w:tcW w:w="2098" w:type="dxa"/>
            <w:noWrap/>
            <w:hideMark/>
          </w:tcPr>
          <w:p w:rsidR="007D3BC4" w:rsidRPr="004A2DCE" w:rsidRDefault="007D3BC4" w:rsidP="007D3BC4">
            <w:pPr>
              <w:rPr>
                <w:sz w:val="20"/>
                <w:szCs w:val="20"/>
              </w:rPr>
            </w:pPr>
            <w:r w:rsidRPr="004A2DCE">
              <w:rPr>
                <w:sz w:val="20"/>
                <w:szCs w:val="20"/>
              </w:rPr>
              <w:t>Prevalence Source</w:t>
            </w:r>
          </w:p>
        </w:tc>
        <w:tc>
          <w:tcPr>
            <w:tcW w:w="3126" w:type="dxa"/>
            <w:hideMark/>
          </w:tcPr>
          <w:p w:rsidR="007D3BC4" w:rsidRPr="004A2DCE" w:rsidRDefault="007D3BC4" w:rsidP="007D3BC4">
            <w:pPr>
              <w:rPr>
                <w:sz w:val="20"/>
                <w:szCs w:val="20"/>
              </w:rPr>
            </w:pPr>
            <w:r w:rsidRPr="004A2DCE">
              <w:rPr>
                <w:sz w:val="20"/>
                <w:szCs w:val="20"/>
              </w:rPr>
              <w:t>How the estimate is made</w:t>
            </w:r>
          </w:p>
        </w:tc>
        <w:tc>
          <w:tcPr>
            <w:tcW w:w="2936" w:type="dxa"/>
            <w:gridSpan w:val="3"/>
            <w:noWrap/>
            <w:hideMark/>
          </w:tcPr>
          <w:p w:rsidR="007D3BC4" w:rsidRPr="004A2DCE" w:rsidRDefault="007D3BC4" w:rsidP="007D3BC4">
            <w:pPr>
              <w:rPr>
                <w:sz w:val="20"/>
                <w:szCs w:val="20"/>
              </w:rPr>
            </w:pPr>
            <w:r w:rsidRPr="004A2DCE">
              <w:rPr>
                <w:sz w:val="20"/>
                <w:szCs w:val="20"/>
              </w:rPr>
              <w:t>Prevalence rates</w:t>
            </w:r>
          </w:p>
        </w:tc>
      </w:tr>
      <w:tr w:rsidR="007D3BC4" w:rsidRPr="004A2DCE" w:rsidTr="003E7E69">
        <w:trPr>
          <w:trHeight w:val="1545"/>
          <w:jc w:val="center"/>
        </w:trPr>
        <w:tc>
          <w:tcPr>
            <w:tcW w:w="2098" w:type="dxa"/>
            <w:vMerge w:val="restart"/>
            <w:hideMark/>
          </w:tcPr>
          <w:p w:rsidR="007D3BC4" w:rsidRPr="004A2DCE" w:rsidRDefault="007D3BC4" w:rsidP="007D3BC4">
            <w:pPr>
              <w:rPr>
                <w:sz w:val="20"/>
                <w:szCs w:val="20"/>
              </w:rPr>
            </w:pPr>
            <w:r w:rsidRPr="004A2DCE">
              <w:rPr>
                <w:sz w:val="20"/>
                <w:szCs w:val="20"/>
              </w:rPr>
              <w:t>Adult psychiatric morbidity in England, 2007: Results of a household survey, HSCIC 2009</w:t>
            </w:r>
          </w:p>
        </w:tc>
        <w:tc>
          <w:tcPr>
            <w:tcW w:w="3126" w:type="dxa"/>
            <w:vMerge w:val="restart"/>
            <w:hideMark/>
          </w:tcPr>
          <w:p w:rsidR="007D3BC4" w:rsidRPr="004A2DCE" w:rsidRDefault="007D3BC4" w:rsidP="007D3BC4">
            <w:pPr>
              <w:rPr>
                <w:sz w:val="20"/>
                <w:szCs w:val="20"/>
              </w:rPr>
            </w:pPr>
            <w:r w:rsidRPr="004A2DCE">
              <w:rPr>
                <w:sz w:val="20"/>
                <w:szCs w:val="20"/>
              </w:rPr>
              <w:t>National prevalence rates applied to local population projections to produce estimates</w:t>
            </w:r>
          </w:p>
        </w:tc>
        <w:tc>
          <w:tcPr>
            <w:tcW w:w="1018" w:type="dxa"/>
            <w:noWrap/>
            <w:hideMark/>
          </w:tcPr>
          <w:p w:rsidR="007D3BC4" w:rsidRPr="004A2DCE" w:rsidRDefault="007D3BC4" w:rsidP="007D3BC4">
            <w:pPr>
              <w:rPr>
                <w:sz w:val="20"/>
                <w:szCs w:val="20"/>
              </w:rPr>
            </w:pPr>
            <w:r w:rsidRPr="004A2DCE">
              <w:rPr>
                <w:sz w:val="20"/>
                <w:szCs w:val="20"/>
              </w:rPr>
              <w:t xml:space="preserve"> % males</w:t>
            </w:r>
          </w:p>
        </w:tc>
        <w:tc>
          <w:tcPr>
            <w:tcW w:w="1918" w:type="dxa"/>
            <w:gridSpan w:val="2"/>
            <w:noWrap/>
            <w:hideMark/>
          </w:tcPr>
          <w:p w:rsidR="007D3BC4" w:rsidRPr="004A2DCE" w:rsidRDefault="007D3BC4" w:rsidP="007D3BC4">
            <w:pPr>
              <w:rPr>
                <w:sz w:val="20"/>
                <w:szCs w:val="20"/>
              </w:rPr>
            </w:pPr>
            <w:r w:rsidRPr="004A2DCE">
              <w:rPr>
                <w:sz w:val="20"/>
                <w:szCs w:val="20"/>
              </w:rPr>
              <w:t xml:space="preserve"> % females</w:t>
            </w:r>
          </w:p>
        </w:tc>
      </w:tr>
      <w:tr w:rsidR="007D3BC4" w:rsidRPr="004A2DCE" w:rsidTr="003E7E69">
        <w:trPr>
          <w:trHeight w:val="300"/>
          <w:jc w:val="center"/>
        </w:trPr>
        <w:tc>
          <w:tcPr>
            <w:tcW w:w="2098" w:type="dxa"/>
            <w:vMerge/>
            <w:hideMark/>
          </w:tcPr>
          <w:p w:rsidR="007D3BC4" w:rsidRPr="004A2DCE" w:rsidRDefault="007D3BC4" w:rsidP="007D3BC4">
            <w:pPr>
              <w:rPr>
                <w:sz w:val="20"/>
                <w:szCs w:val="20"/>
              </w:rPr>
            </w:pPr>
          </w:p>
        </w:tc>
        <w:tc>
          <w:tcPr>
            <w:tcW w:w="3126" w:type="dxa"/>
            <w:vMerge/>
            <w:hideMark/>
          </w:tcPr>
          <w:p w:rsidR="007D3BC4" w:rsidRPr="004A2DCE" w:rsidRDefault="007D3BC4" w:rsidP="007D3BC4">
            <w:pPr>
              <w:rPr>
                <w:sz w:val="20"/>
                <w:szCs w:val="20"/>
              </w:rPr>
            </w:pPr>
          </w:p>
        </w:tc>
        <w:tc>
          <w:tcPr>
            <w:tcW w:w="1018" w:type="dxa"/>
            <w:noWrap/>
            <w:hideMark/>
          </w:tcPr>
          <w:p w:rsidR="007D3BC4" w:rsidRPr="004A2DCE" w:rsidRDefault="007D3BC4" w:rsidP="007D3BC4">
            <w:pPr>
              <w:rPr>
                <w:sz w:val="20"/>
                <w:szCs w:val="20"/>
              </w:rPr>
            </w:pPr>
            <w:r w:rsidRPr="004A2DCE">
              <w:rPr>
                <w:sz w:val="20"/>
                <w:szCs w:val="20"/>
              </w:rPr>
              <w:t>6.9</w:t>
            </w:r>
          </w:p>
        </w:tc>
        <w:tc>
          <w:tcPr>
            <w:tcW w:w="1918" w:type="dxa"/>
            <w:gridSpan w:val="2"/>
            <w:noWrap/>
            <w:hideMark/>
          </w:tcPr>
          <w:p w:rsidR="007D3BC4" w:rsidRPr="004A2DCE" w:rsidRDefault="007D3BC4" w:rsidP="007D3BC4">
            <w:pPr>
              <w:rPr>
                <w:sz w:val="20"/>
                <w:szCs w:val="20"/>
              </w:rPr>
            </w:pPr>
            <w:r w:rsidRPr="004A2DCE">
              <w:rPr>
                <w:sz w:val="20"/>
                <w:szCs w:val="20"/>
              </w:rPr>
              <w:t>7.5</w:t>
            </w:r>
          </w:p>
        </w:tc>
      </w:tr>
      <w:tr w:rsidR="007D3BC4" w:rsidRPr="004A2DCE" w:rsidTr="003E7E69">
        <w:trPr>
          <w:trHeight w:val="300"/>
          <w:jc w:val="center"/>
        </w:trPr>
        <w:tc>
          <w:tcPr>
            <w:tcW w:w="8160" w:type="dxa"/>
            <w:gridSpan w:val="5"/>
            <w:noWrap/>
            <w:hideMark/>
          </w:tcPr>
          <w:p w:rsidR="007D3BC4" w:rsidRPr="004A2DCE" w:rsidRDefault="007D3BC4" w:rsidP="007D3BC4">
            <w:pPr>
              <w:rPr>
                <w:b/>
                <w:bCs/>
                <w:sz w:val="20"/>
                <w:szCs w:val="20"/>
              </w:rPr>
            </w:pPr>
            <w:r w:rsidRPr="004A2DCE">
              <w:rPr>
                <w:b/>
                <w:bCs/>
                <w:sz w:val="20"/>
                <w:szCs w:val="20"/>
              </w:rPr>
              <w:t>Depression (age 65+)</w:t>
            </w:r>
          </w:p>
        </w:tc>
      </w:tr>
      <w:tr w:rsidR="007D3BC4" w:rsidRPr="004A2DCE" w:rsidTr="003E7E69">
        <w:trPr>
          <w:trHeight w:val="300"/>
          <w:jc w:val="center"/>
        </w:trPr>
        <w:tc>
          <w:tcPr>
            <w:tcW w:w="2098" w:type="dxa"/>
            <w:noWrap/>
            <w:hideMark/>
          </w:tcPr>
          <w:p w:rsidR="007D3BC4" w:rsidRPr="004A2DCE" w:rsidRDefault="007D3BC4" w:rsidP="007D3BC4">
            <w:pPr>
              <w:rPr>
                <w:sz w:val="20"/>
                <w:szCs w:val="20"/>
              </w:rPr>
            </w:pPr>
            <w:r w:rsidRPr="004A2DCE">
              <w:rPr>
                <w:sz w:val="20"/>
                <w:szCs w:val="20"/>
              </w:rPr>
              <w:t>Prevalence Source</w:t>
            </w:r>
          </w:p>
        </w:tc>
        <w:tc>
          <w:tcPr>
            <w:tcW w:w="3126" w:type="dxa"/>
            <w:hideMark/>
          </w:tcPr>
          <w:p w:rsidR="007D3BC4" w:rsidRPr="004A2DCE" w:rsidRDefault="007D3BC4" w:rsidP="007D3BC4">
            <w:pPr>
              <w:rPr>
                <w:sz w:val="20"/>
                <w:szCs w:val="20"/>
              </w:rPr>
            </w:pPr>
            <w:r w:rsidRPr="004A2DCE">
              <w:rPr>
                <w:sz w:val="20"/>
                <w:szCs w:val="20"/>
              </w:rPr>
              <w:t>How the estimate is made</w:t>
            </w:r>
          </w:p>
        </w:tc>
        <w:tc>
          <w:tcPr>
            <w:tcW w:w="2936" w:type="dxa"/>
            <w:gridSpan w:val="3"/>
            <w:noWrap/>
            <w:hideMark/>
          </w:tcPr>
          <w:p w:rsidR="007D3BC4" w:rsidRPr="004A2DCE" w:rsidRDefault="007D3BC4" w:rsidP="007D3BC4">
            <w:pPr>
              <w:rPr>
                <w:sz w:val="20"/>
                <w:szCs w:val="20"/>
              </w:rPr>
            </w:pPr>
            <w:r w:rsidRPr="004A2DCE">
              <w:rPr>
                <w:sz w:val="20"/>
                <w:szCs w:val="20"/>
              </w:rPr>
              <w:t>Prevalence rates</w:t>
            </w:r>
          </w:p>
        </w:tc>
      </w:tr>
      <w:tr w:rsidR="007D3BC4" w:rsidRPr="004A2DCE" w:rsidTr="003E7E69">
        <w:trPr>
          <w:trHeight w:val="1200"/>
          <w:jc w:val="center"/>
        </w:trPr>
        <w:tc>
          <w:tcPr>
            <w:tcW w:w="2098" w:type="dxa"/>
            <w:vMerge w:val="restart"/>
            <w:hideMark/>
          </w:tcPr>
          <w:p w:rsidR="007D3BC4" w:rsidRPr="004A2DCE" w:rsidRDefault="007D3BC4" w:rsidP="007D3BC4">
            <w:pPr>
              <w:rPr>
                <w:sz w:val="20"/>
                <w:szCs w:val="20"/>
              </w:rPr>
            </w:pPr>
            <w:r w:rsidRPr="004A2DCE">
              <w:rPr>
                <w:sz w:val="20"/>
                <w:szCs w:val="20"/>
              </w:rPr>
              <w:t>McDougall et al, Prevalence of depression in older people in England and Wales: the MRC CFA Study in Psychological Medicine, 2007, 37, 1787-1795</w:t>
            </w:r>
          </w:p>
        </w:tc>
        <w:tc>
          <w:tcPr>
            <w:tcW w:w="3126" w:type="dxa"/>
            <w:vMerge w:val="restart"/>
            <w:hideMark/>
          </w:tcPr>
          <w:p w:rsidR="007D3BC4" w:rsidRPr="004A2DCE" w:rsidRDefault="007D3BC4" w:rsidP="007D3BC4">
            <w:pPr>
              <w:rPr>
                <w:sz w:val="20"/>
                <w:szCs w:val="20"/>
              </w:rPr>
            </w:pPr>
            <w:r w:rsidRPr="004A2DCE">
              <w:rPr>
                <w:sz w:val="20"/>
                <w:szCs w:val="20"/>
              </w:rPr>
              <w:t>National prevalence rates applied to local population projections to produce estimates</w:t>
            </w:r>
          </w:p>
        </w:tc>
        <w:tc>
          <w:tcPr>
            <w:tcW w:w="1018" w:type="dxa"/>
            <w:noWrap/>
            <w:hideMark/>
          </w:tcPr>
          <w:p w:rsidR="007D3BC4" w:rsidRPr="004A2DCE" w:rsidRDefault="007D3BC4" w:rsidP="007D3BC4">
            <w:pPr>
              <w:rPr>
                <w:sz w:val="20"/>
                <w:szCs w:val="20"/>
              </w:rPr>
            </w:pPr>
            <w:r w:rsidRPr="004A2DCE">
              <w:rPr>
                <w:sz w:val="20"/>
                <w:szCs w:val="20"/>
              </w:rPr>
              <w:t>Age range</w:t>
            </w:r>
          </w:p>
        </w:tc>
        <w:tc>
          <w:tcPr>
            <w:tcW w:w="890" w:type="dxa"/>
            <w:noWrap/>
            <w:hideMark/>
          </w:tcPr>
          <w:p w:rsidR="007D3BC4" w:rsidRPr="004A2DCE" w:rsidRDefault="007D3BC4" w:rsidP="007D3BC4">
            <w:pPr>
              <w:rPr>
                <w:sz w:val="20"/>
                <w:szCs w:val="20"/>
              </w:rPr>
            </w:pPr>
            <w:r w:rsidRPr="004A2DCE">
              <w:rPr>
                <w:sz w:val="20"/>
                <w:szCs w:val="20"/>
              </w:rPr>
              <w:t>% males</w:t>
            </w:r>
          </w:p>
        </w:tc>
        <w:tc>
          <w:tcPr>
            <w:tcW w:w="1028" w:type="dxa"/>
            <w:noWrap/>
            <w:hideMark/>
          </w:tcPr>
          <w:p w:rsidR="007D3BC4" w:rsidRPr="004A2DCE" w:rsidRDefault="007D3BC4" w:rsidP="007D3BC4">
            <w:pPr>
              <w:rPr>
                <w:sz w:val="20"/>
                <w:szCs w:val="20"/>
              </w:rPr>
            </w:pPr>
            <w:r w:rsidRPr="004A2DCE">
              <w:rPr>
                <w:sz w:val="20"/>
                <w:szCs w:val="20"/>
              </w:rPr>
              <w:t>% females</w:t>
            </w:r>
          </w:p>
        </w:tc>
      </w:tr>
      <w:tr w:rsidR="007D3BC4" w:rsidRPr="004A2DCE" w:rsidTr="003E7E69">
        <w:trPr>
          <w:trHeight w:val="300"/>
          <w:jc w:val="center"/>
        </w:trPr>
        <w:tc>
          <w:tcPr>
            <w:tcW w:w="2098" w:type="dxa"/>
            <w:vMerge/>
            <w:hideMark/>
          </w:tcPr>
          <w:p w:rsidR="007D3BC4" w:rsidRPr="004A2DCE" w:rsidRDefault="007D3BC4" w:rsidP="007D3BC4">
            <w:pPr>
              <w:rPr>
                <w:sz w:val="20"/>
                <w:szCs w:val="20"/>
              </w:rPr>
            </w:pPr>
          </w:p>
        </w:tc>
        <w:tc>
          <w:tcPr>
            <w:tcW w:w="3126" w:type="dxa"/>
            <w:vMerge/>
            <w:hideMark/>
          </w:tcPr>
          <w:p w:rsidR="007D3BC4" w:rsidRPr="004A2DCE" w:rsidRDefault="007D3BC4" w:rsidP="007D3BC4">
            <w:pPr>
              <w:rPr>
                <w:sz w:val="20"/>
                <w:szCs w:val="20"/>
              </w:rPr>
            </w:pPr>
          </w:p>
        </w:tc>
        <w:tc>
          <w:tcPr>
            <w:tcW w:w="1018" w:type="dxa"/>
            <w:noWrap/>
            <w:hideMark/>
          </w:tcPr>
          <w:p w:rsidR="007D3BC4" w:rsidRPr="004A2DCE" w:rsidRDefault="007D3BC4" w:rsidP="007D3BC4">
            <w:pPr>
              <w:rPr>
                <w:sz w:val="20"/>
                <w:szCs w:val="20"/>
              </w:rPr>
            </w:pPr>
            <w:r w:rsidRPr="004A2DCE">
              <w:rPr>
                <w:sz w:val="20"/>
                <w:szCs w:val="20"/>
              </w:rPr>
              <w:t>65-69</w:t>
            </w:r>
          </w:p>
        </w:tc>
        <w:tc>
          <w:tcPr>
            <w:tcW w:w="890" w:type="dxa"/>
            <w:noWrap/>
            <w:hideMark/>
          </w:tcPr>
          <w:p w:rsidR="007D3BC4" w:rsidRPr="004A2DCE" w:rsidRDefault="007D3BC4" w:rsidP="007D3BC4">
            <w:pPr>
              <w:rPr>
                <w:sz w:val="20"/>
                <w:szCs w:val="20"/>
              </w:rPr>
            </w:pPr>
            <w:r w:rsidRPr="004A2DCE">
              <w:rPr>
                <w:sz w:val="20"/>
                <w:szCs w:val="20"/>
              </w:rPr>
              <w:t>5.8</w:t>
            </w:r>
          </w:p>
        </w:tc>
        <w:tc>
          <w:tcPr>
            <w:tcW w:w="1028" w:type="dxa"/>
            <w:noWrap/>
            <w:hideMark/>
          </w:tcPr>
          <w:p w:rsidR="007D3BC4" w:rsidRPr="004A2DCE" w:rsidRDefault="007D3BC4" w:rsidP="007D3BC4">
            <w:pPr>
              <w:rPr>
                <w:sz w:val="20"/>
                <w:szCs w:val="20"/>
              </w:rPr>
            </w:pPr>
            <w:r w:rsidRPr="004A2DCE">
              <w:rPr>
                <w:sz w:val="20"/>
                <w:szCs w:val="20"/>
              </w:rPr>
              <w:t>10.9</w:t>
            </w:r>
          </w:p>
        </w:tc>
      </w:tr>
      <w:tr w:rsidR="007D3BC4" w:rsidRPr="004A2DCE" w:rsidTr="003E7E69">
        <w:trPr>
          <w:trHeight w:val="300"/>
          <w:jc w:val="center"/>
        </w:trPr>
        <w:tc>
          <w:tcPr>
            <w:tcW w:w="2098" w:type="dxa"/>
            <w:vMerge/>
            <w:hideMark/>
          </w:tcPr>
          <w:p w:rsidR="007D3BC4" w:rsidRPr="004A2DCE" w:rsidRDefault="007D3BC4" w:rsidP="007D3BC4">
            <w:pPr>
              <w:rPr>
                <w:sz w:val="20"/>
                <w:szCs w:val="20"/>
              </w:rPr>
            </w:pPr>
          </w:p>
        </w:tc>
        <w:tc>
          <w:tcPr>
            <w:tcW w:w="3126" w:type="dxa"/>
            <w:vMerge/>
            <w:hideMark/>
          </w:tcPr>
          <w:p w:rsidR="007D3BC4" w:rsidRPr="004A2DCE" w:rsidRDefault="007D3BC4" w:rsidP="007D3BC4">
            <w:pPr>
              <w:rPr>
                <w:sz w:val="20"/>
                <w:szCs w:val="20"/>
              </w:rPr>
            </w:pPr>
          </w:p>
        </w:tc>
        <w:tc>
          <w:tcPr>
            <w:tcW w:w="1018" w:type="dxa"/>
            <w:noWrap/>
            <w:hideMark/>
          </w:tcPr>
          <w:p w:rsidR="007D3BC4" w:rsidRPr="004A2DCE" w:rsidRDefault="007D3BC4" w:rsidP="007D3BC4">
            <w:pPr>
              <w:rPr>
                <w:sz w:val="20"/>
                <w:szCs w:val="20"/>
              </w:rPr>
            </w:pPr>
            <w:r w:rsidRPr="004A2DCE">
              <w:rPr>
                <w:sz w:val="20"/>
                <w:szCs w:val="20"/>
              </w:rPr>
              <w:t>70-74</w:t>
            </w:r>
          </w:p>
        </w:tc>
        <w:tc>
          <w:tcPr>
            <w:tcW w:w="890" w:type="dxa"/>
            <w:noWrap/>
            <w:hideMark/>
          </w:tcPr>
          <w:p w:rsidR="007D3BC4" w:rsidRPr="004A2DCE" w:rsidRDefault="007D3BC4" w:rsidP="007D3BC4">
            <w:pPr>
              <w:rPr>
                <w:sz w:val="20"/>
                <w:szCs w:val="20"/>
              </w:rPr>
            </w:pPr>
            <w:r w:rsidRPr="004A2DCE">
              <w:rPr>
                <w:sz w:val="20"/>
                <w:szCs w:val="20"/>
              </w:rPr>
              <w:t>6.9</w:t>
            </w:r>
          </w:p>
        </w:tc>
        <w:tc>
          <w:tcPr>
            <w:tcW w:w="1028" w:type="dxa"/>
            <w:noWrap/>
            <w:hideMark/>
          </w:tcPr>
          <w:p w:rsidR="007D3BC4" w:rsidRPr="004A2DCE" w:rsidRDefault="007D3BC4" w:rsidP="007D3BC4">
            <w:pPr>
              <w:rPr>
                <w:sz w:val="20"/>
                <w:szCs w:val="20"/>
              </w:rPr>
            </w:pPr>
            <w:r w:rsidRPr="004A2DCE">
              <w:rPr>
                <w:sz w:val="20"/>
                <w:szCs w:val="20"/>
              </w:rPr>
              <w:t>9.5</w:t>
            </w:r>
          </w:p>
        </w:tc>
      </w:tr>
      <w:tr w:rsidR="007D3BC4" w:rsidRPr="004A2DCE" w:rsidTr="003E7E69">
        <w:trPr>
          <w:trHeight w:val="300"/>
          <w:jc w:val="center"/>
        </w:trPr>
        <w:tc>
          <w:tcPr>
            <w:tcW w:w="2098" w:type="dxa"/>
            <w:vMerge/>
            <w:hideMark/>
          </w:tcPr>
          <w:p w:rsidR="007D3BC4" w:rsidRPr="004A2DCE" w:rsidRDefault="007D3BC4" w:rsidP="007D3BC4">
            <w:pPr>
              <w:rPr>
                <w:sz w:val="20"/>
                <w:szCs w:val="20"/>
              </w:rPr>
            </w:pPr>
          </w:p>
        </w:tc>
        <w:tc>
          <w:tcPr>
            <w:tcW w:w="3126" w:type="dxa"/>
            <w:vMerge/>
            <w:hideMark/>
          </w:tcPr>
          <w:p w:rsidR="007D3BC4" w:rsidRPr="004A2DCE" w:rsidRDefault="007D3BC4" w:rsidP="007D3BC4">
            <w:pPr>
              <w:rPr>
                <w:sz w:val="20"/>
                <w:szCs w:val="20"/>
              </w:rPr>
            </w:pPr>
          </w:p>
        </w:tc>
        <w:tc>
          <w:tcPr>
            <w:tcW w:w="1018" w:type="dxa"/>
            <w:noWrap/>
            <w:hideMark/>
          </w:tcPr>
          <w:p w:rsidR="007D3BC4" w:rsidRPr="004A2DCE" w:rsidRDefault="007D3BC4" w:rsidP="007D3BC4">
            <w:pPr>
              <w:rPr>
                <w:sz w:val="20"/>
                <w:szCs w:val="20"/>
              </w:rPr>
            </w:pPr>
            <w:r w:rsidRPr="004A2DCE">
              <w:rPr>
                <w:sz w:val="20"/>
                <w:szCs w:val="20"/>
              </w:rPr>
              <w:t>75-79</w:t>
            </w:r>
          </w:p>
        </w:tc>
        <w:tc>
          <w:tcPr>
            <w:tcW w:w="890" w:type="dxa"/>
            <w:noWrap/>
            <w:hideMark/>
          </w:tcPr>
          <w:p w:rsidR="007D3BC4" w:rsidRPr="004A2DCE" w:rsidRDefault="007D3BC4" w:rsidP="007D3BC4">
            <w:pPr>
              <w:rPr>
                <w:sz w:val="20"/>
                <w:szCs w:val="20"/>
              </w:rPr>
            </w:pPr>
            <w:r w:rsidRPr="004A2DCE">
              <w:rPr>
                <w:sz w:val="20"/>
                <w:szCs w:val="20"/>
              </w:rPr>
              <w:t>5.9</w:t>
            </w:r>
          </w:p>
        </w:tc>
        <w:tc>
          <w:tcPr>
            <w:tcW w:w="1028" w:type="dxa"/>
            <w:noWrap/>
            <w:hideMark/>
          </w:tcPr>
          <w:p w:rsidR="007D3BC4" w:rsidRPr="004A2DCE" w:rsidRDefault="007D3BC4" w:rsidP="007D3BC4">
            <w:pPr>
              <w:rPr>
                <w:sz w:val="20"/>
                <w:szCs w:val="20"/>
              </w:rPr>
            </w:pPr>
            <w:r w:rsidRPr="004A2DCE">
              <w:rPr>
                <w:sz w:val="20"/>
                <w:szCs w:val="20"/>
              </w:rPr>
              <w:t>10.7</w:t>
            </w:r>
          </w:p>
        </w:tc>
      </w:tr>
      <w:tr w:rsidR="007D3BC4" w:rsidRPr="004A2DCE" w:rsidTr="003E7E69">
        <w:trPr>
          <w:trHeight w:val="300"/>
          <w:jc w:val="center"/>
        </w:trPr>
        <w:tc>
          <w:tcPr>
            <w:tcW w:w="2098" w:type="dxa"/>
            <w:vMerge/>
            <w:hideMark/>
          </w:tcPr>
          <w:p w:rsidR="007D3BC4" w:rsidRPr="004A2DCE" w:rsidRDefault="007D3BC4" w:rsidP="007D3BC4">
            <w:pPr>
              <w:rPr>
                <w:sz w:val="20"/>
                <w:szCs w:val="20"/>
              </w:rPr>
            </w:pPr>
          </w:p>
        </w:tc>
        <w:tc>
          <w:tcPr>
            <w:tcW w:w="3126" w:type="dxa"/>
            <w:vMerge/>
            <w:hideMark/>
          </w:tcPr>
          <w:p w:rsidR="007D3BC4" w:rsidRPr="004A2DCE" w:rsidRDefault="007D3BC4" w:rsidP="007D3BC4">
            <w:pPr>
              <w:rPr>
                <w:sz w:val="20"/>
                <w:szCs w:val="20"/>
              </w:rPr>
            </w:pPr>
          </w:p>
        </w:tc>
        <w:tc>
          <w:tcPr>
            <w:tcW w:w="1018" w:type="dxa"/>
            <w:noWrap/>
            <w:hideMark/>
          </w:tcPr>
          <w:p w:rsidR="007D3BC4" w:rsidRPr="004A2DCE" w:rsidRDefault="007D3BC4" w:rsidP="007D3BC4">
            <w:pPr>
              <w:rPr>
                <w:sz w:val="20"/>
                <w:szCs w:val="20"/>
              </w:rPr>
            </w:pPr>
            <w:r w:rsidRPr="004A2DCE">
              <w:rPr>
                <w:sz w:val="20"/>
                <w:szCs w:val="20"/>
              </w:rPr>
              <w:t>80-84</w:t>
            </w:r>
          </w:p>
        </w:tc>
        <w:tc>
          <w:tcPr>
            <w:tcW w:w="890" w:type="dxa"/>
            <w:noWrap/>
            <w:hideMark/>
          </w:tcPr>
          <w:p w:rsidR="007D3BC4" w:rsidRPr="004A2DCE" w:rsidRDefault="007D3BC4" w:rsidP="007D3BC4">
            <w:pPr>
              <w:rPr>
                <w:sz w:val="20"/>
                <w:szCs w:val="20"/>
              </w:rPr>
            </w:pPr>
            <w:r w:rsidRPr="004A2DCE">
              <w:rPr>
                <w:sz w:val="20"/>
                <w:szCs w:val="20"/>
              </w:rPr>
              <w:t>9.7</w:t>
            </w:r>
          </w:p>
        </w:tc>
        <w:tc>
          <w:tcPr>
            <w:tcW w:w="1028" w:type="dxa"/>
            <w:noWrap/>
            <w:hideMark/>
          </w:tcPr>
          <w:p w:rsidR="007D3BC4" w:rsidRPr="004A2DCE" w:rsidRDefault="007D3BC4" w:rsidP="007D3BC4">
            <w:pPr>
              <w:rPr>
                <w:sz w:val="20"/>
                <w:szCs w:val="20"/>
              </w:rPr>
            </w:pPr>
            <w:r w:rsidRPr="004A2DCE">
              <w:rPr>
                <w:sz w:val="20"/>
                <w:szCs w:val="20"/>
              </w:rPr>
              <w:t>9.2</w:t>
            </w:r>
          </w:p>
        </w:tc>
      </w:tr>
      <w:tr w:rsidR="007D3BC4" w:rsidRPr="004A2DCE" w:rsidTr="003E7E69">
        <w:trPr>
          <w:trHeight w:val="300"/>
          <w:jc w:val="center"/>
        </w:trPr>
        <w:tc>
          <w:tcPr>
            <w:tcW w:w="2098" w:type="dxa"/>
            <w:vMerge/>
            <w:hideMark/>
          </w:tcPr>
          <w:p w:rsidR="007D3BC4" w:rsidRPr="004A2DCE" w:rsidRDefault="007D3BC4" w:rsidP="007D3BC4">
            <w:pPr>
              <w:rPr>
                <w:sz w:val="20"/>
                <w:szCs w:val="20"/>
              </w:rPr>
            </w:pPr>
          </w:p>
        </w:tc>
        <w:tc>
          <w:tcPr>
            <w:tcW w:w="3126" w:type="dxa"/>
            <w:vMerge/>
            <w:hideMark/>
          </w:tcPr>
          <w:p w:rsidR="007D3BC4" w:rsidRPr="004A2DCE" w:rsidRDefault="007D3BC4" w:rsidP="007D3BC4">
            <w:pPr>
              <w:rPr>
                <w:sz w:val="20"/>
                <w:szCs w:val="20"/>
              </w:rPr>
            </w:pPr>
          </w:p>
        </w:tc>
        <w:tc>
          <w:tcPr>
            <w:tcW w:w="1018" w:type="dxa"/>
            <w:noWrap/>
            <w:hideMark/>
          </w:tcPr>
          <w:p w:rsidR="007D3BC4" w:rsidRPr="004A2DCE" w:rsidRDefault="007D3BC4" w:rsidP="007D3BC4">
            <w:pPr>
              <w:rPr>
                <w:sz w:val="20"/>
                <w:szCs w:val="20"/>
              </w:rPr>
            </w:pPr>
            <w:r w:rsidRPr="004A2DCE">
              <w:rPr>
                <w:sz w:val="20"/>
                <w:szCs w:val="20"/>
              </w:rPr>
              <w:t>85+</w:t>
            </w:r>
          </w:p>
        </w:tc>
        <w:tc>
          <w:tcPr>
            <w:tcW w:w="890" w:type="dxa"/>
            <w:noWrap/>
            <w:hideMark/>
          </w:tcPr>
          <w:p w:rsidR="007D3BC4" w:rsidRPr="004A2DCE" w:rsidRDefault="007D3BC4" w:rsidP="007D3BC4">
            <w:pPr>
              <w:rPr>
                <w:sz w:val="20"/>
                <w:szCs w:val="20"/>
              </w:rPr>
            </w:pPr>
            <w:r w:rsidRPr="004A2DCE">
              <w:rPr>
                <w:sz w:val="20"/>
                <w:szCs w:val="20"/>
              </w:rPr>
              <w:t>5.1</w:t>
            </w:r>
          </w:p>
        </w:tc>
        <w:tc>
          <w:tcPr>
            <w:tcW w:w="1028" w:type="dxa"/>
            <w:noWrap/>
            <w:hideMark/>
          </w:tcPr>
          <w:p w:rsidR="007D3BC4" w:rsidRPr="004A2DCE" w:rsidRDefault="007D3BC4" w:rsidP="007D3BC4">
            <w:pPr>
              <w:rPr>
                <w:sz w:val="20"/>
                <w:szCs w:val="20"/>
              </w:rPr>
            </w:pPr>
            <w:r w:rsidRPr="004A2DCE">
              <w:rPr>
                <w:sz w:val="20"/>
                <w:szCs w:val="20"/>
              </w:rPr>
              <w:t>11.1</w:t>
            </w:r>
          </w:p>
        </w:tc>
      </w:tr>
      <w:tr w:rsidR="007D3BC4" w:rsidRPr="004A2DCE" w:rsidTr="003E7E69">
        <w:trPr>
          <w:trHeight w:val="300"/>
          <w:jc w:val="center"/>
        </w:trPr>
        <w:tc>
          <w:tcPr>
            <w:tcW w:w="8160" w:type="dxa"/>
            <w:gridSpan w:val="5"/>
            <w:noWrap/>
            <w:hideMark/>
          </w:tcPr>
          <w:p w:rsidR="007D3BC4" w:rsidRPr="004A2DCE" w:rsidRDefault="007D3BC4" w:rsidP="007D3BC4">
            <w:pPr>
              <w:rPr>
                <w:b/>
                <w:bCs/>
                <w:sz w:val="20"/>
                <w:szCs w:val="20"/>
              </w:rPr>
            </w:pPr>
            <w:r w:rsidRPr="004A2DCE">
              <w:rPr>
                <w:b/>
                <w:bCs/>
                <w:sz w:val="20"/>
                <w:szCs w:val="20"/>
              </w:rPr>
              <w:t>Dementia (age 65+)</w:t>
            </w:r>
          </w:p>
        </w:tc>
      </w:tr>
      <w:tr w:rsidR="007D3BC4" w:rsidRPr="004A2DCE" w:rsidTr="003E7E69">
        <w:trPr>
          <w:trHeight w:val="300"/>
          <w:jc w:val="center"/>
        </w:trPr>
        <w:tc>
          <w:tcPr>
            <w:tcW w:w="2098" w:type="dxa"/>
            <w:noWrap/>
            <w:hideMark/>
          </w:tcPr>
          <w:p w:rsidR="007D3BC4" w:rsidRPr="004A2DCE" w:rsidRDefault="007D3BC4" w:rsidP="007D3BC4">
            <w:pPr>
              <w:rPr>
                <w:sz w:val="20"/>
                <w:szCs w:val="20"/>
              </w:rPr>
            </w:pPr>
            <w:r w:rsidRPr="004A2DCE">
              <w:rPr>
                <w:sz w:val="20"/>
                <w:szCs w:val="20"/>
              </w:rPr>
              <w:t>Prevalence Source</w:t>
            </w:r>
          </w:p>
        </w:tc>
        <w:tc>
          <w:tcPr>
            <w:tcW w:w="3126" w:type="dxa"/>
            <w:hideMark/>
          </w:tcPr>
          <w:p w:rsidR="007D3BC4" w:rsidRPr="004A2DCE" w:rsidRDefault="007D3BC4" w:rsidP="007D3BC4">
            <w:pPr>
              <w:rPr>
                <w:sz w:val="20"/>
                <w:szCs w:val="20"/>
              </w:rPr>
            </w:pPr>
            <w:r w:rsidRPr="004A2DCE">
              <w:rPr>
                <w:sz w:val="20"/>
                <w:szCs w:val="20"/>
              </w:rPr>
              <w:t>How the estimate is made</w:t>
            </w:r>
          </w:p>
        </w:tc>
        <w:tc>
          <w:tcPr>
            <w:tcW w:w="2936" w:type="dxa"/>
            <w:gridSpan w:val="3"/>
            <w:noWrap/>
            <w:hideMark/>
          </w:tcPr>
          <w:p w:rsidR="007D3BC4" w:rsidRPr="004A2DCE" w:rsidRDefault="007D3BC4" w:rsidP="007D3BC4">
            <w:pPr>
              <w:rPr>
                <w:sz w:val="20"/>
                <w:szCs w:val="20"/>
              </w:rPr>
            </w:pPr>
            <w:r w:rsidRPr="004A2DCE">
              <w:rPr>
                <w:sz w:val="20"/>
                <w:szCs w:val="20"/>
              </w:rPr>
              <w:t>Prevalence rates</w:t>
            </w:r>
          </w:p>
        </w:tc>
      </w:tr>
      <w:tr w:rsidR="007D3BC4" w:rsidRPr="004A2DCE" w:rsidTr="003E7E69">
        <w:trPr>
          <w:trHeight w:val="1774"/>
          <w:jc w:val="center"/>
        </w:trPr>
        <w:tc>
          <w:tcPr>
            <w:tcW w:w="2098" w:type="dxa"/>
            <w:vMerge w:val="restart"/>
            <w:hideMark/>
          </w:tcPr>
          <w:p w:rsidR="007D3BC4" w:rsidRPr="004A2DCE" w:rsidRDefault="007D3BC4" w:rsidP="007D3BC4">
            <w:pPr>
              <w:rPr>
                <w:sz w:val="20"/>
                <w:szCs w:val="20"/>
              </w:rPr>
            </w:pPr>
            <w:r w:rsidRPr="004A2DCE">
              <w:rPr>
                <w:sz w:val="20"/>
                <w:szCs w:val="20"/>
              </w:rPr>
              <w:t>Dementia UK: A report into the prevalence and cost of dementia, Personal Social Services Research Unit (PSSRU), London School of Economics and Institute of Psychiatry, King's College London, for the Alzheimer's Society, 2007</w:t>
            </w:r>
          </w:p>
        </w:tc>
        <w:tc>
          <w:tcPr>
            <w:tcW w:w="3126" w:type="dxa"/>
            <w:vMerge w:val="restart"/>
            <w:hideMark/>
          </w:tcPr>
          <w:p w:rsidR="007D3BC4" w:rsidRPr="004A2DCE" w:rsidRDefault="007D3BC4" w:rsidP="007D3BC4">
            <w:pPr>
              <w:rPr>
                <w:sz w:val="20"/>
                <w:szCs w:val="20"/>
              </w:rPr>
            </w:pPr>
            <w:r w:rsidRPr="004A2DCE">
              <w:rPr>
                <w:sz w:val="20"/>
                <w:szCs w:val="20"/>
              </w:rPr>
              <w:t>National prevalence rates applied to local population projections to produce estimates. To calculate the prevalence rates for the 90+ population, rates from the research for the 90-94 and 95+ age groups have been applied to the England population 2006 to calculate the numbers in each age group, the sum of these groups is then expressed as a percentage of the total 90+ population to establish the predicted prevalence of the 90+ population as a whole.</w:t>
            </w:r>
          </w:p>
        </w:tc>
        <w:tc>
          <w:tcPr>
            <w:tcW w:w="1018" w:type="dxa"/>
            <w:noWrap/>
            <w:hideMark/>
          </w:tcPr>
          <w:p w:rsidR="007D3BC4" w:rsidRPr="004A2DCE" w:rsidRDefault="007D3BC4" w:rsidP="007D3BC4">
            <w:pPr>
              <w:rPr>
                <w:sz w:val="20"/>
                <w:szCs w:val="20"/>
              </w:rPr>
            </w:pPr>
            <w:r w:rsidRPr="004A2DCE">
              <w:rPr>
                <w:sz w:val="20"/>
                <w:szCs w:val="20"/>
              </w:rPr>
              <w:t>Age range</w:t>
            </w:r>
          </w:p>
        </w:tc>
        <w:tc>
          <w:tcPr>
            <w:tcW w:w="890" w:type="dxa"/>
            <w:noWrap/>
            <w:hideMark/>
          </w:tcPr>
          <w:p w:rsidR="007D3BC4" w:rsidRPr="004A2DCE" w:rsidRDefault="007D3BC4" w:rsidP="007D3BC4">
            <w:pPr>
              <w:rPr>
                <w:sz w:val="20"/>
                <w:szCs w:val="20"/>
              </w:rPr>
            </w:pPr>
            <w:r w:rsidRPr="004A2DCE">
              <w:rPr>
                <w:sz w:val="20"/>
                <w:szCs w:val="20"/>
              </w:rPr>
              <w:t xml:space="preserve"> % males</w:t>
            </w:r>
          </w:p>
        </w:tc>
        <w:tc>
          <w:tcPr>
            <w:tcW w:w="1028" w:type="dxa"/>
            <w:noWrap/>
            <w:hideMark/>
          </w:tcPr>
          <w:p w:rsidR="007D3BC4" w:rsidRPr="004A2DCE" w:rsidRDefault="007D3BC4" w:rsidP="007D3BC4">
            <w:pPr>
              <w:rPr>
                <w:sz w:val="20"/>
                <w:szCs w:val="20"/>
              </w:rPr>
            </w:pPr>
            <w:r w:rsidRPr="004A2DCE">
              <w:rPr>
                <w:sz w:val="20"/>
                <w:szCs w:val="20"/>
              </w:rPr>
              <w:t>% females</w:t>
            </w:r>
          </w:p>
        </w:tc>
      </w:tr>
      <w:tr w:rsidR="007D3BC4" w:rsidRPr="004A2DCE" w:rsidTr="003E7E69">
        <w:trPr>
          <w:trHeight w:val="300"/>
          <w:jc w:val="center"/>
        </w:trPr>
        <w:tc>
          <w:tcPr>
            <w:tcW w:w="2098" w:type="dxa"/>
            <w:vMerge/>
            <w:hideMark/>
          </w:tcPr>
          <w:p w:rsidR="007D3BC4" w:rsidRPr="004A2DCE" w:rsidRDefault="007D3BC4" w:rsidP="007D3BC4">
            <w:pPr>
              <w:rPr>
                <w:sz w:val="20"/>
                <w:szCs w:val="20"/>
              </w:rPr>
            </w:pPr>
          </w:p>
        </w:tc>
        <w:tc>
          <w:tcPr>
            <w:tcW w:w="3126" w:type="dxa"/>
            <w:vMerge/>
            <w:hideMark/>
          </w:tcPr>
          <w:p w:rsidR="007D3BC4" w:rsidRPr="004A2DCE" w:rsidRDefault="007D3BC4" w:rsidP="007D3BC4">
            <w:pPr>
              <w:rPr>
                <w:sz w:val="20"/>
                <w:szCs w:val="20"/>
              </w:rPr>
            </w:pPr>
          </w:p>
        </w:tc>
        <w:tc>
          <w:tcPr>
            <w:tcW w:w="1018" w:type="dxa"/>
            <w:noWrap/>
            <w:hideMark/>
          </w:tcPr>
          <w:p w:rsidR="007D3BC4" w:rsidRPr="004A2DCE" w:rsidRDefault="007D3BC4" w:rsidP="007D3BC4">
            <w:pPr>
              <w:rPr>
                <w:sz w:val="20"/>
                <w:szCs w:val="20"/>
              </w:rPr>
            </w:pPr>
            <w:r w:rsidRPr="004A2DCE">
              <w:rPr>
                <w:sz w:val="20"/>
                <w:szCs w:val="20"/>
              </w:rPr>
              <w:t>65-69</w:t>
            </w:r>
          </w:p>
        </w:tc>
        <w:tc>
          <w:tcPr>
            <w:tcW w:w="890" w:type="dxa"/>
            <w:noWrap/>
            <w:hideMark/>
          </w:tcPr>
          <w:p w:rsidR="007D3BC4" w:rsidRPr="004A2DCE" w:rsidRDefault="007D3BC4" w:rsidP="007D3BC4">
            <w:pPr>
              <w:rPr>
                <w:sz w:val="20"/>
                <w:szCs w:val="20"/>
              </w:rPr>
            </w:pPr>
            <w:r w:rsidRPr="004A2DCE">
              <w:rPr>
                <w:sz w:val="20"/>
                <w:szCs w:val="20"/>
              </w:rPr>
              <w:t>1.5</w:t>
            </w:r>
          </w:p>
        </w:tc>
        <w:tc>
          <w:tcPr>
            <w:tcW w:w="1028" w:type="dxa"/>
            <w:noWrap/>
            <w:hideMark/>
          </w:tcPr>
          <w:p w:rsidR="007D3BC4" w:rsidRPr="004A2DCE" w:rsidRDefault="007D3BC4" w:rsidP="007D3BC4">
            <w:pPr>
              <w:rPr>
                <w:sz w:val="20"/>
                <w:szCs w:val="20"/>
              </w:rPr>
            </w:pPr>
            <w:r w:rsidRPr="004A2DCE">
              <w:rPr>
                <w:sz w:val="20"/>
                <w:szCs w:val="20"/>
              </w:rPr>
              <w:t>1</w:t>
            </w:r>
          </w:p>
        </w:tc>
      </w:tr>
      <w:tr w:rsidR="007D3BC4" w:rsidRPr="004A2DCE" w:rsidTr="003E7E69">
        <w:trPr>
          <w:trHeight w:val="300"/>
          <w:jc w:val="center"/>
        </w:trPr>
        <w:tc>
          <w:tcPr>
            <w:tcW w:w="2098" w:type="dxa"/>
            <w:vMerge/>
            <w:hideMark/>
          </w:tcPr>
          <w:p w:rsidR="007D3BC4" w:rsidRPr="004A2DCE" w:rsidRDefault="007D3BC4" w:rsidP="007D3BC4">
            <w:pPr>
              <w:rPr>
                <w:sz w:val="20"/>
                <w:szCs w:val="20"/>
              </w:rPr>
            </w:pPr>
          </w:p>
        </w:tc>
        <w:tc>
          <w:tcPr>
            <w:tcW w:w="3126" w:type="dxa"/>
            <w:vMerge/>
            <w:hideMark/>
          </w:tcPr>
          <w:p w:rsidR="007D3BC4" w:rsidRPr="004A2DCE" w:rsidRDefault="007D3BC4" w:rsidP="007D3BC4">
            <w:pPr>
              <w:rPr>
                <w:sz w:val="20"/>
                <w:szCs w:val="20"/>
              </w:rPr>
            </w:pPr>
          </w:p>
        </w:tc>
        <w:tc>
          <w:tcPr>
            <w:tcW w:w="1018" w:type="dxa"/>
            <w:noWrap/>
            <w:hideMark/>
          </w:tcPr>
          <w:p w:rsidR="007D3BC4" w:rsidRPr="004A2DCE" w:rsidRDefault="007D3BC4" w:rsidP="007D3BC4">
            <w:pPr>
              <w:rPr>
                <w:sz w:val="20"/>
                <w:szCs w:val="20"/>
              </w:rPr>
            </w:pPr>
            <w:r w:rsidRPr="004A2DCE">
              <w:rPr>
                <w:sz w:val="20"/>
                <w:szCs w:val="20"/>
              </w:rPr>
              <w:t>70-74</w:t>
            </w:r>
          </w:p>
        </w:tc>
        <w:tc>
          <w:tcPr>
            <w:tcW w:w="890" w:type="dxa"/>
            <w:noWrap/>
            <w:hideMark/>
          </w:tcPr>
          <w:p w:rsidR="007D3BC4" w:rsidRPr="004A2DCE" w:rsidRDefault="007D3BC4" w:rsidP="007D3BC4">
            <w:pPr>
              <w:rPr>
                <w:sz w:val="20"/>
                <w:szCs w:val="20"/>
              </w:rPr>
            </w:pPr>
            <w:r w:rsidRPr="004A2DCE">
              <w:rPr>
                <w:sz w:val="20"/>
                <w:szCs w:val="20"/>
              </w:rPr>
              <w:t>3.1</w:t>
            </w:r>
          </w:p>
        </w:tc>
        <w:tc>
          <w:tcPr>
            <w:tcW w:w="1028" w:type="dxa"/>
            <w:noWrap/>
            <w:hideMark/>
          </w:tcPr>
          <w:p w:rsidR="007D3BC4" w:rsidRPr="004A2DCE" w:rsidRDefault="007D3BC4" w:rsidP="007D3BC4">
            <w:pPr>
              <w:rPr>
                <w:sz w:val="20"/>
                <w:szCs w:val="20"/>
              </w:rPr>
            </w:pPr>
            <w:r w:rsidRPr="004A2DCE">
              <w:rPr>
                <w:sz w:val="20"/>
                <w:szCs w:val="20"/>
              </w:rPr>
              <w:t>2.4</w:t>
            </w:r>
          </w:p>
        </w:tc>
      </w:tr>
      <w:tr w:rsidR="007D3BC4" w:rsidRPr="004A2DCE" w:rsidTr="003E7E69">
        <w:trPr>
          <w:trHeight w:val="300"/>
          <w:jc w:val="center"/>
        </w:trPr>
        <w:tc>
          <w:tcPr>
            <w:tcW w:w="2098" w:type="dxa"/>
            <w:vMerge/>
            <w:hideMark/>
          </w:tcPr>
          <w:p w:rsidR="007D3BC4" w:rsidRPr="004A2DCE" w:rsidRDefault="007D3BC4" w:rsidP="007D3BC4">
            <w:pPr>
              <w:rPr>
                <w:sz w:val="20"/>
                <w:szCs w:val="20"/>
              </w:rPr>
            </w:pPr>
          </w:p>
        </w:tc>
        <w:tc>
          <w:tcPr>
            <w:tcW w:w="3126" w:type="dxa"/>
            <w:vMerge/>
            <w:hideMark/>
          </w:tcPr>
          <w:p w:rsidR="007D3BC4" w:rsidRPr="004A2DCE" w:rsidRDefault="007D3BC4" w:rsidP="007D3BC4">
            <w:pPr>
              <w:rPr>
                <w:sz w:val="20"/>
                <w:szCs w:val="20"/>
              </w:rPr>
            </w:pPr>
          </w:p>
        </w:tc>
        <w:tc>
          <w:tcPr>
            <w:tcW w:w="1018" w:type="dxa"/>
            <w:noWrap/>
            <w:hideMark/>
          </w:tcPr>
          <w:p w:rsidR="007D3BC4" w:rsidRPr="004A2DCE" w:rsidRDefault="007D3BC4" w:rsidP="007D3BC4">
            <w:pPr>
              <w:rPr>
                <w:sz w:val="20"/>
                <w:szCs w:val="20"/>
              </w:rPr>
            </w:pPr>
            <w:r w:rsidRPr="004A2DCE">
              <w:rPr>
                <w:sz w:val="20"/>
                <w:szCs w:val="20"/>
              </w:rPr>
              <w:t>75-79</w:t>
            </w:r>
          </w:p>
        </w:tc>
        <w:tc>
          <w:tcPr>
            <w:tcW w:w="890" w:type="dxa"/>
            <w:noWrap/>
            <w:hideMark/>
          </w:tcPr>
          <w:p w:rsidR="007D3BC4" w:rsidRPr="004A2DCE" w:rsidRDefault="007D3BC4" w:rsidP="007D3BC4">
            <w:pPr>
              <w:rPr>
                <w:sz w:val="20"/>
                <w:szCs w:val="20"/>
              </w:rPr>
            </w:pPr>
            <w:r w:rsidRPr="004A2DCE">
              <w:rPr>
                <w:sz w:val="20"/>
                <w:szCs w:val="20"/>
              </w:rPr>
              <w:t>5.1</w:t>
            </w:r>
          </w:p>
        </w:tc>
        <w:tc>
          <w:tcPr>
            <w:tcW w:w="1028" w:type="dxa"/>
            <w:noWrap/>
            <w:hideMark/>
          </w:tcPr>
          <w:p w:rsidR="007D3BC4" w:rsidRPr="004A2DCE" w:rsidRDefault="007D3BC4" w:rsidP="007D3BC4">
            <w:pPr>
              <w:rPr>
                <w:sz w:val="20"/>
                <w:szCs w:val="20"/>
              </w:rPr>
            </w:pPr>
            <w:r w:rsidRPr="004A2DCE">
              <w:rPr>
                <w:sz w:val="20"/>
                <w:szCs w:val="20"/>
              </w:rPr>
              <w:t>6.5</w:t>
            </w:r>
          </w:p>
        </w:tc>
      </w:tr>
      <w:tr w:rsidR="007D3BC4" w:rsidRPr="004A2DCE" w:rsidTr="003E7E69">
        <w:trPr>
          <w:trHeight w:val="300"/>
          <w:jc w:val="center"/>
        </w:trPr>
        <w:tc>
          <w:tcPr>
            <w:tcW w:w="2098" w:type="dxa"/>
            <w:vMerge/>
            <w:hideMark/>
          </w:tcPr>
          <w:p w:rsidR="007D3BC4" w:rsidRPr="004A2DCE" w:rsidRDefault="007D3BC4" w:rsidP="007D3BC4">
            <w:pPr>
              <w:rPr>
                <w:sz w:val="20"/>
                <w:szCs w:val="20"/>
              </w:rPr>
            </w:pPr>
          </w:p>
        </w:tc>
        <w:tc>
          <w:tcPr>
            <w:tcW w:w="3126" w:type="dxa"/>
            <w:vMerge/>
            <w:hideMark/>
          </w:tcPr>
          <w:p w:rsidR="007D3BC4" w:rsidRPr="004A2DCE" w:rsidRDefault="007D3BC4" w:rsidP="007D3BC4">
            <w:pPr>
              <w:rPr>
                <w:sz w:val="20"/>
                <w:szCs w:val="20"/>
              </w:rPr>
            </w:pPr>
          </w:p>
        </w:tc>
        <w:tc>
          <w:tcPr>
            <w:tcW w:w="1018" w:type="dxa"/>
            <w:noWrap/>
            <w:hideMark/>
          </w:tcPr>
          <w:p w:rsidR="007D3BC4" w:rsidRPr="004A2DCE" w:rsidRDefault="007D3BC4" w:rsidP="007D3BC4">
            <w:pPr>
              <w:rPr>
                <w:sz w:val="20"/>
                <w:szCs w:val="20"/>
              </w:rPr>
            </w:pPr>
            <w:r w:rsidRPr="004A2DCE">
              <w:rPr>
                <w:sz w:val="20"/>
                <w:szCs w:val="20"/>
              </w:rPr>
              <w:t>80-85</w:t>
            </w:r>
          </w:p>
        </w:tc>
        <w:tc>
          <w:tcPr>
            <w:tcW w:w="890" w:type="dxa"/>
            <w:noWrap/>
            <w:hideMark/>
          </w:tcPr>
          <w:p w:rsidR="007D3BC4" w:rsidRPr="004A2DCE" w:rsidRDefault="007D3BC4" w:rsidP="007D3BC4">
            <w:pPr>
              <w:rPr>
                <w:sz w:val="20"/>
                <w:szCs w:val="20"/>
              </w:rPr>
            </w:pPr>
            <w:r w:rsidRPr="004A2DCE">
              <w:rPr>
                <w:sz w:val="20"/>
                <w:szCs w:val="20"/>
              </w:rPr>
              <w:t>10.2</w:t>
            </w:r>
          </w:p>
        </w:tc>
        <w:tc>
          <w:tcPr>
            <w:tcW w:w="1028" w:type="dxa"/>
            <w:noWrap/>
            <w:hideMark/>
          </w:tcPr>
          <w:p w:rsidR="007D3BC4" w:rsidRPr="004A2DCE" w:rsidRDefault="007D3BC4" w:rsidP="007D3BC4">
            <w:pPr>
              <w:rPr>
                <w:sz w:val="20"/>
                <w:szCs w:val="20"/>
              </w:rPr>
            </w:pPr>
            <w:r w:rsidRPr="004A2DCE">
              <w:rPr>
                <w:sz w:val="20"/>
                <w:szCs w:val="20"/>
              </w:rPr>
              <w:t>13.3</w:t>
            </w:r>
          </w:p>
        </w:tc>
      </w:tr>
      <w:tr w:rsidR="007D3BC4" w:rsidRPr="004A2DCE" w:rsidTr="003E7E69">
        <w:trPr>
          <w:trHeight w:val="300"/>
          <w:jc w:val="center"/>
        </w:trPr>
        <w:tc>
          <w:tcPr>
            <w:tcW w:w="2098" w:type="dxa"/>
            <w:vMerge/>
            <w:hideMark/>
          </w:tcPr>
          <w:p w:rsidR="007D3BC4" w:rsidRPr="004A2DCE" w:rsidRDefault="007D3BC4" w:rsidP="007D3BC4">
            <w:pPr>
              <w:rPr>
                <w:sz w:val="20"/>
                <w:szCs w:val="20"/>
              </w:rPr>
            </w:pPr>
          </w:p>
        </w:tc>
        <w:tc>
          <w:tcPr>
            <w:tcW w:w="3126" w:type="dxa"/>
            <w:vMerge/>
            <w:hideMark/>
          </w:tcPr>
          <w:p w:rsidR="007D3BC4" w:rsidRPr="004A2DCE" w:rsidRDefault="007D3BC4" w:rsidP="007D3BC4">
            <w:pPr>
              <w:rPr>
                <w:sz w:val="20"/>
                <w:szCs w:val="20"/>
              </w:rPr>
            </w:pPr>
          </w:p>
        </w:tc>
        <w:tc>
          <w:tcPr>
            <w:tcW w:w="1018" w:type="dxa"/>
            <w:noWrap/>
            <w:hideMark/>
          </w:tcPr>
          <w:p w:rsidR="007D3BC4" w:rsidRPr="004A2DCE" w:rsidRDefault="007D3BC4" w:rsidP="007D3BC4">
            <w:pPr>
              <w:rPr>
                <w:sz w:val="20"/>
                <w:szCs w:val="20"/>
              </w:rPr>
            </w:pPr>
            <w:r w:rsidRPr="004A2DCE">
              <w:rPr>
                <w:sz w:val="20"/>
                <w:szCs w:val="20"/>
              </w:rPr>
              <w:t>85-89</w:t>
            </w:r>
          </w:p>
        </w:tc>
        <w:tc>
          <w:tcPr>
            <w:tcW w:w="890" w:type="dxa"/>
            <w:noWrap/>
            <w:hideMark/>
          </w:tcPr>
          <w:p w:rsidR="007D3BC4" w:rsidRPr="004A2DCE" w:rsidRDefault="007D3BC4" w:rsidP="007D3BC4">
            <w:pPr>
              <w:rPr>
                <w:sz w:val="20"/>
                <w:szCs w:val="20"/>
              </w:rPr>
            </w:pPr>
            <w:r w:rsidRPr="004A2DCE">
              <w:rPr>
                <w:sz w:val="20"/>
                <w:szCs w:val="20"/>
              </w:rPr>
              <w:t>16.7</w:t>
            </w:r>
          </w:p>
        </w:tc>
        <w:tc>
          <w:tcPr>
            <w:tcW w:w="1028" w:type="dxa"/>
            <w:noWrap/>
            <w:hideMark/>
          </w:tcPr>
          <w:p w:rsidR="007D3BC4" w:rsidRPr="004A2DCE" w:rsidRDefault="007D3BC4" w:rsidP="007D3BC4">
            <w:pPr>
              <w:rPr>
                <w:sz w:val="20"/>
                <w:szCs w:val="20"/>
              </w:rPr>
            </w:pPr>
            <w:r w:rsidRPr="004A2DCE">
              <w:rPr>
                <w:sz w:val="20"/>
                <w:szCs w:val="20"/>
              </w:rPr>
              <w:t>22.2</w:t>
            </w:r>
          </w:p>
        </w:tc>
      </w:tr>
      <w:tr w:rsidR="007D3BC4" w:rsidRPr="004A2DCE" w:rsidTr="003E7E69">
        <w:trPr>
          <w:trHeight w:val="70"/>
          <w:jc w:val="center"/>
        </w:trPr>
        <w:tc>
          <w:tcPr>
            <w:tcW w:w="2098" w:type="dxa"/>
            <w:vMerge/>
            <w:hideMark/>
          </w:tcPr>
          <w:p w:rsidR="007D3BC4" w:rsidRPr="004A2DCE" w:rsidRDefault="007D3BC4" w:rsidP="007D3BC4">
            <w:pPr>
              <w:rPr>
                <w:sz w:val="20"/>
                <w:szCs w:val="20"/>
              </w:rPr>
            </w:pPr>
          </w:p>
        </w:tc>
        <w:tc>
          <w:tcPr>
            <w:tcW w:w="3126" w:type="dxa"/>
            <w:vMerge/>
            <w:hideMark/>
          </w:tcPr>
          <w:p w:rsidR="007D3BC4" w:rsidRPr="004A2DCE" w:rsidRDefault="007D3BC4" w:rsidP="007D3BC4">
            <w:pPr>
              <w:rPr>
                <w:sz w:val="20"/>
                <w:szCs w:val="20"/>
              </w:rPr>
            </w:pPr>
          </w:p>
        </w:tc>
        <w:tc>
          <w:tcPr>
            <w:tcW w:w="1018" w:type="dxa"/>
            <w:noWrap/>
            <w:hideMark/>
          </w:tcPr>
          <w:p w:rsidR="007D3BC4" w:rsidRPr="004A2DCE" w:rsidRDefault="007D3BC4" w:rsidP="007D3BC4">
            <w:pPr>
              <w:rPr>
                <w:sz w:val="20"/>
                <w:szCs w:val="20"/>
              </w:rPr>
            </w:pPr>
            <w:r w:rsidRPr="004A2DCE">
              <w:rPr>
                <w:sz w:val="20"/>
                <w:szCs w:val="20"/>
              </w:rPr>
              <w:t>90+</w:t>
            </w:r>
          </w:p>
        </w:tc>
        <w:tc>
          <w:tcPr>
            <w:tcW w:w="890" w:type="dxa"/>
            <w:noWrap/>
            <w:hideMark/>
          </w:tcPr>
          <w:p w:rsidR="007D3BC4" w:rsidRPr="004A2DCE" w:rsidRDefault="007D3BC4" w:rsidP="007D3BC4">
            <w:pPr>
              <w:rPr>
                <w:sz w:val="20"/>
                <w:szCs w:val="20"/>
              </w:rPr>
            </w:pPr>
            <w:r w:rsidRPr="004A2DCE">
              <w:rPr>
                <w:sz w:val="20"/>
                <w:szCs w:val="20"/>
              </w:rPr>
              <w:t>27.9</w:t>
            </w:r>
          </w:p>
        </w:tc>
        <w:tc>
          <w:tcPr>
            <w:tcW w:w="1028" w:type="dxa"/>
            <w:noWrap/>
            <w:hideMark/>
          </w:tcPr>
          <w:p w:rsidR="007D3BC4" w:rsidRPr="004A2DCE" w:rsidRDefault="007D3BC4" w:rsidP="007D3BC4">
            <w:pPr>
              <w:rPr>
                <w:sz w:val="20"/>
                <w:szCs w:val="20"/>
              </w:rPr>
            </w:pPr>
            <w:r w:rsidRPr="004A2DCE">
              <w:rPr>
                <w:sz w:val="20"/>
                <w:szCs w:val="20"/>
              </w:rPr>
              <w:t>30.7</w:t>
            </w:r>
          </w:p>
        </w:tc>
      </w:tr>
    </w:tbl>
    <w:p w:rsidR="00ED71B7" w:rsidRDefault="00FE5E2C" w:rsidP="00886469">
      <w:r>
        <w:t>Source: PANSI and POPPI</w:t>
      </w:r>
    </w:p>
    <w:p w:rsidR="00ED71B7" w:rsidRPr="00E913C8" w:rsidRDefault="00FE5E2C" w:rsidP="00ED71B7">
      <w:pPr>
        <w:pStyle w:val="NoSpacing"/>
        <w:rPr>
          <w:b/>
        </w:rPr>
      </w:pPr>
      <w:proofErr w:type="gramStart"/>
      <w:r>
        <w:rPr>
          <w:b/>
        </w:rPr>
        <w:t>Table 8</w:t>
      </w:r>
      <w:r w:rsidR="00ED71B7" w:rsidRPr="00E913C8">
        <w:rPr>
          <w:b/>
        </w:rPr>
        <w:t>.</w:t>
      </w:r>
      <w:proofErr w:type="gramEnd"/>
      <w:r w:rsidR="00ED71B7" w:rsidRPr="00E913C8">
        <w:rPr>
          <w:b/>
        </w:rPr>
        <w:t xml:space="preserve"> Mental health conditions in people aged 18-64, projected to 2030, Dudley</w:t>
      </w:r>
    </w:p>
    <w:tbl>
      <w:tblPr>
        <w:tblStyle w:val="LightShading1"/>
        <w:tblW w:w="7460" w:type="dxa"/>
        <w:jc w:val="center"/>
        <w:tblLook w:val="04A0"/>
      </w:tblPr>
      <w:tblGrid>
        <w:gridCol w:w="3620"/>
        <w:gridCol w:w="960"/>
        <w:gridCol w:w="960"/>
        <w:gridCol w:w="960"/>
        <w:gridCol w:w="960"/>
      </w:tblGrid>
      <w:tr w:rsidR="00ED71B7" w:rsidRPr="00E913C8" w:rsidTr="00ED71B7">
        <w:trPr>
          <w:cnfStyle w:val="100000000000"/>
          <w:trHeight w:val="300"/>
          <w:jc w:val="center"/>
        </w:trPr>
        <w:tc>
          <w:tcPr>
            <w:cnfStyle w:val="001000000000"/>
            <w:tcW w:w="3620" w:type="dxa"/>
            <w:noWrap/>
            <w:hideMark/>
          </w:tcPr>
          <w:p w:rsidR="00ED71B7" w:rsidRPr="00E913C8" w:rsidRDefault="00ED71B7" w:rsidP="00ED71B7">
            <w:pPr>
              <w:jc w:val="center"/>
              <w:rPr>
                <w:rFonts w:ascii="Calibri" w:eastAsia="Times New Roman" w:hAnsi="Calibri" w:cs="Calibri"/>
                <w:lang w:eastAsia="en-GB"/>
              </w:rPr>
            </w:pPr>
            <w:r w:rsidRPr="00E913C8">
              <w:rPr>
                <w:rFonts w:ascii="Calibri" w:eastAsia="Times New Roman" w:hAnsi="Calibri" w:cs="Calibri"/>
                <w:lang w:eastAsia="en-GB"/>
              </w:rPr>
              <w:t>Condition</w:t>
            </w:r>
          </w:p>
        </w:tc>
        <w:tc>
          <w:tcPr>
            <w:tcW w:w="960" w:type="dxa"/>
            <w:noWrap/>
            <w:hideMark/>
          </w:tcPr>
          <w:p w:rsidR="00ED71B7" w:rsidRPr="00E913C8" w:rsidRDefault="00ED71B7" w:rsidP="00ED71B7">
            <w:pPr>
              <w:jc w:val="center"/>
              <w:cnfStyle w:val="100000000000"/>
              <w:rPr>
                <w:rFonts w:ascii="Calibri" w:eastAsia="Times New Roman" w:hAnsi="Calibri" w:cs="Calibri"/>
                <w:lang w:eastAsia="en-GB"/>
              </w:rPr>
            </w:pPr>
            <w:r w:rsidRPr="00E913C8">
              <w:rPr>
                <w:rFonts w:ascii="Calibri" w:eastAsia="Times New Roman" w:hAnsi="Calibri" w:cs="Calibri"/>
                <w:lang w:eastAsia="en-GB"/>
              </w:rPr>
              <w:t>2015</w:t>
            </w:r>
          </w:p>
        </w:tc>
        <w:tc>
          <w:tcPr>
            <w:tcW w:w="960" w:type="dxa"/>
            <w:noWrap/>
            <w:hideMark/>
          </w:tcPr>
          <w:p w:rsidR="00ED71B7" w:rsidRPr="00E913C8" w:rsidRDefault="00ED71B7" w:rsidP="00ED71B7">
            <w:pPr>
              <w:jc w:val="center"/>
              <w:cnfStyle w:val="100000000000"/>
              <w:rPr>
                <w:rFonts w:ascii="Calibri" w:eastAsia="Times New Roman" w:hAnsi="Calibri" w:cs="Calibri"/>
                <w:lang w:eastAsia="en-GB"/>
              </w:rPr>
            </w:pPr>
            <w:r w:rsidRPr="00E913C8">
              <w:rPr>
                <w:rFonts w:ascii="Calibri" w:eastAsia="Times New Roman" w:hAnsi="Calibri" w:cs="Calibri"/>
                <w:lang w:eastAsia="en-GB"/>
              </w:rPr>
              <w:t>2020</w:t>
            </w:r>
          </w:p>
        </w:tc>
        <w:tc>
          <w:tcPr>
            <w:tcW w:w="960" w:type="dxa"/>
            <w:noWrap/>
            <w:hideMark/>
          </w:tcPr>
          <w:p w:rsidR="00ED71B7" w:rsidRPr="00E913C8" w:rsidRDefault="00ED71B7" w:rsidP="00ED71B7">
            <w:pPr>
              <w:jc w:val="center"/>
              <w:cnfStyle w:val="100000000000"/>
              <w:rPr>
                <w:rFonts w:ascii="Calibri" w:eastAsia="Times New Roman" w:hAnsi="Calibri" w:cs="Calibri"/>
                <w:lang w:eastAsia="en-GB"/>
              </w:rPr>
            </w:pPr>
            <w:r w:rsidRPr="00E913C8">
              <w:rPr>
                <w:rFonts w:ascii="Calibri" w:eastAsia="Times New Roman" w:hAnsi="Calibri" w:cs="Calibri"/>
                <w:lang w:eastAsia="en-GB"/>
              </w:rPr>
              <w:t>2025</w:t>
            </w:r>
          </w:p>
        </w:tc>
        <w:tc>
          <w:tcPr>
            <w:tcW w:w="960" w:type="dxa"/>
            <w:noWrap/>
            <w:hideMark/>
          </w:tcPr>
          <w:p w:rsidR="00ED71B7" w:rsidRPr="00E913C8" w:rsidRDefault="00ED71B7" w:rsidP="00ED71B7">
            <w:pPr>
              <w:jc w:val="center"/>
              <w:cnfStyle w:val="100000000000"/>
              <w:rPr>
                <w:rFonts w:ascii="Calibri" w:eastAsia="Times New Roman" w:hAnsi="Calibri" w:cs="Calibri"/>
                <w:lang w:eastAsia="en-GB"/>
              </w:rPr>
            </w:pPr>
            <w:r w:rsidRPr="00E913C8">
              <w:rPr>
                <w:rFonts w:ascii="Calibri" w:eastAsia="Times New Roman" w:hAnsi="Calibri" w:cs="Calibri"/>
                <w:lang w:eastAsia="en-GB"/>
              </w:rPr>
              <w:t>2030</w:t>
            </w:r>
          </w:p>
        </w:tc>
      </w:tr>
      <w:tr w:rsidR="00ED71B7" w:rsidRPr="00E913C8" w:rsidTr="00ED71B7">
        <w:trPr>
          <w:cnfStyle w:val="000000100000"/>
          <w:trHeight w:val="300"/>
          <w:jc w:val="center"/>
        </w:trPr>
        <w:tc>
          <w:tcPr>
            <w:cnfStyle w:val="001000000000"/>
            <w:tcW w:w="3620" w:type="dxa"/>
            <w:noWrap/>
            <w:hideMark/>
          </w:tcPr>
          <w:p w:rsidR="00ED71B7" w:rsidRPr="00E913C8" w:rsidRDefault="00ED71B7" w:rsidP="00ED71B7">
            <w:pPr>
              <w:rPr>
                <w:rFonts w:ascii="Calibri" w:eastAsia="Times New Roman" w:hAnsi="Calibri" w:cs="Calibri"/>
                <w:lang w:eastAsia="en-GB"/>
              </w:rPr>
            </w:pPr>
            <w:r w:rsidRPr="00E913C8">
              <w:rPr>
                <w:rFonts w:ascii="Calibri" w:eastAsia="Times New Roman" w:hAnsi="Calibri" w:cs="Calibri"/>
                <w:lang w:eastAsia="en-GB"/>
              </w:rPr>
              <w:t>Common mental disorder</w:t>
            </w:r>
          </w:p>
        </w:tc>
        <w:tc>
          <w:tcPr>
            <w:tcW w:w="960" w:type="dxa"/>
            <w:noWrap/>
            <w:hideMark/>
          </w:tcPr>
          <w:p w:rsidR="00ED71B7" w:rsidRPr="00E913C8" w:rsidRDefault="00ED71B7" w:rsidP="00ED71B7">
            <w:pPr>
              <w:jc w:val="right"/>
              <w:cnfStyle w:val="000000100000"/>
              <w:rPr>
                <w:rFonts w:ascii="Calibri" w:eastAsia="Times New Roman" w:hAnsi="Calibri" w:cs="Calibri"/>
                <w:lang w:eastAsia="en-GB"/>
              </w:rPr>
            </w:pPr>
            <w:r w:rsidRPr="00E913C8">
              <w:rPr>
                <w:rFonts w:ascii="Calibri" w:eastAsia="Times New Roman" w:hAnsi="Calibri" w:cs="Calibri"/>
                <w:lang w:eastAsia="en-GB"/>
              </w:rPr>
              <w:t>29,776</w:t>
            </w:r>
          </w:p>
        </w:tc>
        <w:tc>
          <w:tcPr>
            <w:tcW w:w="960" w:type="dxa"/>
            <w:noWrap/>
            <w:hideMark/>
          </w:tcPr>
          <w:p w:rsidR="00ED71B7" w:rsidRPr="00E913C8" w:rsidRDefault="00ED71B7" w:rsidP="00ED71B7">
            <w:pPr>
              <w:jc w:val="right"/>
              <w:cnfStyle w:val="000000100000"/>
              <w:rPr>
                <w:rFonts w:ascii="Calibri" w:eastAsia="Times New Roman" w:hAnsi="Calibri" w:cs="Calibri"/>
                <w:lang w:eastAsia="en-GB"/>
              </w:rPr>
            </w:pPr>
            <w:r w:rsidRPr="00E913C8">
              <w:rPr>
                <w:rFonts w:ascii="Calibri" w:eastAsia="Times New Roman" w:hAnsi="Calibri" w:cs="Calibri"/>
                <w:lang w:eastAsia="en-GB"/>
              </w:rPr>
              <w:t>29,615</w:t>
            </w:r>
          </w:p>
        </w:tc>
        <w:tc>
          <w:tcPr>
            <w:tcW w:w="960" w:type="dxa"/>
            <w:noWrap/>
            <w:hideMark/>
          </w:tcPr>
          <w:p w:rsidR="00ED71B7" w:rsidRPr="00E913C8" w:rsidRDefault="00ED71B7" w:rsidP="00ED71B7">
            <w:pPr>
              <w:jc w:val="right"/>
              <w:cnfStyle w:val="000000100000"/>
              <w:rPr>
                <w:rFonts w:ascii="Calibri" w:eastAsia="Times New Roman" w:hAnsi="Calibri" w:cs="Calibri"/>
                <w:lang w:eastAsia="en-GB"/>
              </w:rPr>
            </w:pPr>
            <w:r w:rsidRPr="00E913C8">
              <w:rPr>
                <w:rFonts w:ascii="Calibri" w:eastAsia="Times New Roman" w:hAnsi="Calibri" w:cs="Calibri"/>
                <w:lang w:eastAsia="en-GB"/>
              </w:rPr>
              <w:t>29,494</w:t>
            </w:r>
          </w:p>
        </w:tc>
        <w:tc>
          <w:tcPr>
            <w:tcW w:w="960" w:type="dxa"/>
            <w:noWrap/>
            <w:hideMark/>
          </w:tcPr>
          <w:p w:rsidR="00ED71B7" w:rsidRPr="00E913C8" w:rsidRDefault="00ED71B7" w:rsidP="00ED71B7">
            <w:pPr>
              <w:jc w:val="right"/>
              <w:cnfStyle w:val="000000100000"/>
              <w:rPr>
                <w:rFonts w:ascii="Calibri" w:eastAsia="Times New Roman" w:hAnsi="Calibri" w:cs="Calibri"/>
                <w:lang w:eastAsia="en-GB"/>
              </w:rPr>
            </w:pPr>
            <w:r w:rsidRPr="00E913C8">
              <w:rPr>
                <w:rFonts w:ascii="Calibri" w:eastAsia="Times New Roman" w:hAnsi="Calibri" w:cs="Calibri"/>
                <w:lang w:eastAsia="en-GB"/>
              </w:rPr>
              <w:t>29,138</w:t>
            </w:r>
          </w:p>
        </w:tc>
      </w:tr>
      <w:tr w:rsidR="00ED71B7" w:rsidRPr="00E913C8" w:rsidTr="00ED71B7">
        <w:trPr>
          <w:trHeight w:val="300"/>
          <w:jc w:val="center"/>
        </w:trPr>
        <w:tc>
          <w:tcPr>
            <w:cnfStyle w:val="001000000000"/>
            <w:tcW w:w="3620" w:type="dxa"/>
            <w:noWrap/>
            <w:hideMark/>
          </w:tcPr>
          <w:p w:rsidR="00ED71B7" w:rsidRPr="00E913C8" w:rsidRDefault="00ED71B7" w:rsidP="00ED71B7">
            <w:pPr>
              <w:rPr>
                <w:rFonts w:ascii="Calibri" w:eastAsia="Times New Roman" w:hAnsi="Calibri" w:cs="Calibri"/>
                <w:lang w:eastAsia="en-GB"/>
              </w:rPr>
            </w:pPr>
            <w:r w:rsidRPr="00E913C8">
              <w:rPr>
                <w:rFonts w:ascii="Calibri" w:eastAsia="Times New Roman" w:hAnsi="Calibri" w:cs="Calibri"/>
                <w:lang w:eastAsia="en-GB"/>
              </w:rPr>
              <w:t>Borderline personality disorder</w:t>
            </w:r>
          </w:p>
        </w:tc>
        <w:tc>
          <w:tcPr>
            <w:tcW w:w="960" w:type="dxa"/>
            <w:noWrap/>
            <w:hideMark/>
          </w:tcPr>
          <w:p w:rsidR="00ED71B7" w:rsidRPr="00E913C8" w:rsidRDefault="00ED71B7" w:rsidP="00ED71B7">
            <w:pPr>
              <w:jc w:val="right"/>
              <w:cnfStyle w:val="000000000000"/>
              <w:rPr>
                <w:rFonts w:ascii="Calibri" w:eastAsia="Times New Roman" w:hAnsi="Calibri" w:cs="Calibri"/>
                <w:lang w:eastAsia="en-GB"/>
              </w:rPr>
            </w:pPr>
            <w:r w:rsidRPr="00E913C8">
              <w:rPr>
                <w:rFonts w:ascii="Calibri" w:eastAsia="Times New Roman" w:hAnsi="Calibri" w:cs="Calibri"/>
                <w:lang w:eastAsia="en-GB"/>
              </w:rPr>
              <w:t>833</w:t>
            </w:r>
          </w:p>
        </w:tc>
        <w:tc>
          <w:tcPr>
            <w:tcW w:w="960" w:type="dxa"/>
            <w:noWrap/>
            <w:hideMark/>
          </w:tcPr>
          <w:p w:rsidR="00ED71B7" w:rsidRPr="00E913C8" w:rsidRDefault="00ED71B7" w:rsidP="00ED71B7">
            <w:pPr>
              <w:jc w:val="right"/>
              <w:cnfStyle w:val="000000000000"/>
              <w:rPr>
                <w:rFonts w:ascii="Calibri" w:eastAsia="Times New Roman" w:hAnsi="Calibri" w:cs="Calibri"/>
                <w:lang w:eastAsia="en-GB"/>
              </w:rPr>
            </w:pPr>
            <w:r w:rsidRPr="00E913C8">
              <w:rPr>
                <w:rFonts w:ascii="Calibri" w:eastAsia="Times New Roman" w:hAnsi="Calibri" w:cs="Calibri"/>
                <w:lang w:eastAsia="en-GB"/>
              </w:rPr>
              <w:t>828</w:t>
            </w:r>
          </w:p>
        </w:tc>
        <w:tc>
          <w:tcPr>
            <w:tcW w:w="960" w:type="dxa"/>
            <w:noWrap/>
            <w:hideMark/>
          </w:tcPr>
          <w:p w:rsidR="00ED71B7" w:rsidRPr="00E913C8" w:rsidRDefault="00ED71B7" w:rsidP="00ED71B7">
            <w:pPr>
              <w:jc w:val="right"/>
              <w:cnfStyle w:val="000000000000"/>
              <w:rPr>
                <w:rFonts w:ascii="Calibri" w:eastAsia="Times New Roman" w:hAnsi="Calibri" w:cs="Calibri"/>
                <w:lang w:eastAsia="en-GB"/>
              </w:rPr>
            </w:pPr>
            <w:r w:rsidRPr="00E913C8">
              <w:rPr>
                <w:rFonts w:ascii="Calibri" w:eastAsia="Times New Roman" w:hAnsi="Calibri" w:cs="Calibri"/>
                <w:lang w:eastAsia="en-GB"/>
              </w:rPr>
              <w:t>825</w:t>
            </w:r>
          </w:p>
        </w:tc>
        <w:tc>
          <w:tcPr>
            <w:tcW w:w="960" w:type="dxa"/>
            <w:noWrap/>
            <w:hideMark/>
          </w:tcPr>
          <w:p w:rsidR="00ED71B7" w:rsidRPr="00E913C8" w:rsidRDefault="00ED71B7" w:rsidP="00ED71B7">
            <w:pPr>
              <w:jc w:val="right"/>
              <w:cnfStyle w:val="000000000000"/>
              <w:rPr>
                <w:rFonts w:ascii="Calibri" w:eastAsia="Times New Roman" w:hAnsi="Calibri" w:cs="Calibri"/>
                <w:lang w:eastAsia="en-GB"/>
              </w:rPr>
            </w:pPr>
            <w:r w:rsidRPr="00E913C8">
              <w:rPr>
                <w:rFonts w:ascii="Calibri" w:eastAsia="Times New Roman" w:hAnsi="Calibri" w:cs="Calibri"/>
                <w:lang w:eastAsia="en-GB"/>
              </w:rPr>
              <w:t>815</w:t>
            </w:r>
          </w:p>
        </w:tc>
      </w:tr>
      <w:tr w:rsidR="00ED71B7" w:rsidRPr="00E913C8" w:rsidTr="00ED71B7">
        <w:trPr>
          <w:cnfStyle w:val="000000100000"/>
          <w:trHeight w:val="300"/>
          <w:jc w:val="center"/>
        </w:trPr>
        <w:tc>
          <w:tcPr>
            <w:cnfStyle w:val="001000000000"/>
            <w:tcW w:w="3620" w:type="dxa"/>
            <w:noWrap/>
            <w:hideMark/>
          </w:tcPr>
          <w:p w:rsidR="00ED71B7" w:rsidRPr="00E913C8" w:rsidRDefault="00ED71B7" w:rsidP="00ED71B7">
            <w:pPr>
              <w:rPr>
                <w:rFonts w:ascii="Calibri" w:eastAsia="Times New Roman" w:hAnsi="Calibri" w:cs="Calibri"/>
                <w:lang w:eastAsia="en-GB"/>
              </w:rPr>
            </w:pPr>
            <w:r w:rsidRPr="00E913C8">
              <w:rPr>
                <w:rFonts w:ascii="Calibri" w:eastAsia="Times New Roman" w:hAnsi="Calibri" w:cs="Calibri"/>
                <w:lang w:eastAsia="en-GB"/>
              </w:rPr>
              <w:t>Antisocial personality disorder</w:t>
            </w:r>
          </w:p>
        </w:tc>
        <w:tc>
          <w:tcPr>
            <w:tcW w:w="960" w:type="dxa"/>
            <w:noWrap/>
            <w:hideMark/>
          </w:tcPr>
          <w:p w:rsidR="00ED71B7" w:rsidRPr="00E913C8" w:rsidRDefault="00ED71B7" w:rsidP="00ED71B7">
            <w:pPr>
              <w:jc w:val="right"/>
              <w:cnfStyle w:val="000000100000"/>
              <w:rPr>
                <w:rFonts w:ascii="Calibri" w:eastAsia="Times New Roman" w:hAnsi="Calibri" w:cs="Calibri"/>
                <w:lang w:eastAsia="en-GB"/>
              </w:rPr>
            </w:pPr>
            <w:r w:rsidRPr="00E913C8">
              <w:rPr>
                <w:rFonts w:ascii="Calibri" w:eastAsia="Times New Roman" w:hAnsi="Calibri" w:cs="Calibri"/>
                <w:lang w:eastAsia="en-GB"/>
              </w:rPr>
              <w:t>644</w:t>
            </w:r>
          </w:p>
        </w:tc>
        <w:tc>
          <w:tcPr>
            <w:tcW w:w="960" w:type="dxa"/>
            <w:noWrap/>
            <w:hideMark/>
          </w:tcPr>
          <w:p w:rsidR="00ED71B7" w:rsidRPr="00E913C8" w:rsidRDefault="00ED71B7" w:rsidP="00ED71B7">
            <w:pPr>
              <w:jc w:val="right"/>
              <w:cnfStyle w:val="000000100000"/>
              <w:rPr>
                <w:rFonts w:ascii="Calibri" w:eastAsia="Times New Roman" w:hAnsi="Calibri" w:cs="Calibri"/>
                <w:lang w:eastAsia="en-GB"/>
              </w:rPr>
            </w:pPr>
            <w:r w:rsidRPr="00E913C8">
              <w:rPr>
                <w:rFonts w:ascii="Calibri" w:eastAsia="Times New Roman" w:hAnsi="Calibri" w:cs="Calibri"/>
                <w:lang w:eastAsia="en-GB"/>
              </w:rPr>
              <w:t>640</w:t>
            </w:r>
          </w:p>
        </w:tc>
        <w:tc>
          <w:tcPr>
            <w:tcW w:w="960" w:type="dxa"/>
            <w:noWrap/>
            <w:hideMark/>
          </w:tcPr>
          <w:p w:rsidR="00ED71B7" w:rsidRPr="00E913C8" w:rsidRDefault="00ED71B7" w:rsidP="00ED71B7">
            <w:pPr>
              <w:jc w:val="right"/>
              <w:cnfStyle w:val="000000100000"/>
              <w:rPr>
                <w:rFonts w:ascii="Calibri" w:eastAsia="Times New Roman" w:hAnsi="Calibri" w:cs="Calibri"/>
                <w:lang w:eastAsia="en-GB"/>
              </w:rPr>
            </w:pPr>
            <w:r w:rsidRPr="00E913C8">
              <w:rPr>
                <w:rFonts w:ascii="Calibri" w:eastAsia="Times New Roman" w:hAnsi="Calibri" w:cs="Calibri"/>
                <w:lang w:eastAsia="en-GB"/>
              </w:rPr>
              <w:t>637</w:t>
            </w:r>
          </w:p>
        </w:tc>
        <w:tc>
          <w:tcPr>
            <w:tcW w:w="960" w:type="dxa"/>
            <w:noWrap/>
            <w:hideMark/>
          </w:tcPr>
          <w:p w:rsidR="00ED71B7" w:rsidRPr="00E913C8" w:rsidRDefault="00ED71B7" w:rsidP="00ED71B7">
            <w:pPr>
              <w:jc w:val="right"/>
              <w:cnfStyle w:val="000000100000"/>
              <w:rPr>
                <w:rFonts w:ascii="Calibri" w:eastAsia="Times New Roman" w:hAnsi="Calibri" w:cs="Calibri"/>
                <w:lang w:eastAsia="en-GB"/>
              </w:rPr>
            </w:pPr>
            <w:r w:rsidRPr="00E913C8">
              <w:rPr>
                <w:rFonts w:ascii="Calibri" w:eastAsia="Times New Roman" w:hAnsi="Calibri" w:cs="Calibri"/>
                <w:lang w:eastAsia="en-GB"/>
              </w:rPr>
              <w:t>631</w:t>
            </w:r>
          </w:p>
        </w:tc>
      </w:tr>
      <w:tr w:rsidR="00ED71B7" w:rsidRPr="00E913C8" w:rsidTr="00ED71B7">
        <w:trPr>
          <w:trHeight w:val="300"/>
          <w:jc w:val="center"/>
        </w:trPr>
        <w:tc>
          <w:tcPr>
            <w:cnfStyle w:val="001000000000"/>
            <w:tcW w:w="3620" w:type="dxa"/>
            <w:noWrap/>
            <w:hideMark/>
          </w:tcPr>
          <w:p w:rsidR="00ED71B7" w:rsidRPr="00E913C8" w:rsidRDefault="00ED71B7" w:rsidP="00ED71B7">
            <w:pPr>
              <w:rPr>
                <w:rFonts w:ascii="Calibri" w:eastAsia="Times New Roman" w:hAnsi="Calibri" w:cs="Calibri"/>
                <w:lang w:eastAsia="en-GB"/>
              </w:rPr>
            </w:pPr>
            <w:r w:rsidRPr="00E913C8">
              <w:rPr>
                <w:rFonts w:ascii="Calibri" w:eastAsia="Times New Roman" w:hAnsi="Calibri" w:cs="Calibri"/>
                <w:lang w:eastAsia="en-GB"/>
              </w:rPr>
              <w:t>Psychotic disorder</w:t>
            </w:r>
          </w:p>
        </w:tc>
        <w:tc>
          <w:tcPr>
            <w:tcW w:w="960" w:type="dxa"/>
            <w:noWrap/>
            <w:hideMark/>
          </w:tcPr>
          <w:p w:rsidR="00ED71B7" w:rsidRPr="00E913C8" w:rsidRDefault="00ED71B7" w:rsidP="00ED71B7">
            <w:pPr>
              <w:jc w:val="right"/>
              <w:cnfStyle w:val="000000000000"/>
              <w:rPr>
                <w:rFonts w:ascii="Calibri" w:eastAsia="Times New Roman" w:hAnsi="Calibri" w:cs="Calibri"/>
                <w:lang w:eastAsia="en-GB"/>
              </w:rPr>
            </w:pPr>
            <w:r w:rsidRPr="00E913C8">
              <w:rPr>
                <w:rFonts w:ascii="Calibri" w:eastAsia="Times New Roman" w:hAnsi="Calibri" w:cs="Calibri"/>
                <w:lang w:eastAsia="en-GB"/>
              </w:rPr>
              <w:t>740</w:t>
            </w:r>
          </w:p>
        </w:tc>
        <w:tc>
          <w:tcPr>
            <w:tcW w:w="960" w:type="dxa"/>
            <w:noWrap/>
            <w:hideMark/>
          </w:tcPr>
          <w:p w:rsidR="00ED71B7" w:rsidRPr="00E913C8" w:rsidRDefault="00ED71B7" w:rsidP="00ED71B7">
            <w:pPr>
              <w:jc w:val="right"/>
              <w:cnfStyle w:val="000000000000"/>
              <w:rPr>
                <w:rFonts w:ascii="Calibri" w:eastAsia="Times New Roman" w:hAnsi="Calibri" w:cs="Calibri"/>
                <w:lang w:eastAsia="en-GB"/>
              </w:rPr>
            </w:pPr>
            <w:r w:rsidRPr="00E913C8">
              <w:rPr>
                <w:rFonts w:ascii="Calibri" w:eastAsia="Times New Roman" w:hAnsi="Calibri" w:cs="Calibri"/>
                <w:lang w:eastAsia="en-GB"/>
              </w:rPr>
              <w:t>736</w:t>
            </w:r>
          </w:p>
        </w:tc>
        <w:tc>
          <w:tcPr>
            <w:tcW w:w="960" w:type="dxa"/>
            <w:noWrap/>
            <w:hideMark/>
          </w:tcPr>
          <w:p w:rsidR="00ED71B7" w:rsidRPr="00E913C8" w:rsidRDefault="00ED71B7" w:rsidP="00ED71B7">
            <w:pPr>
              <w:jc w:val="right"/>
              <w:cnfStyle w:val="000000000000"/>
              <w:rPr>
                <w:rFonts w:ascii="Calibri" w:eastAsia="Times New Roman" w:hAnsi="Calibri" w:cs="Calibri"/>
                <w:lang w:eastAsia="en-GB"/>
              </w:rPr>
            </w:pPr>
            <w:r w:rsidRPr="00E913C8">
              <w:rPr>
                <w:rFonts w:ascii="Calibri" w:eastAsia="Times New Roman" w:hAnsi="Calibri" w:cs="Calibri"/>
                <w:lang w:eastAsia="en-GB"/>
              </w:rPr>
              <w:t>733</w:t>
            </w:r>
          </w:p>
        </w:tc>
        <w:tc>
          <w:tcPr>
            <w:tcW w:w="960" w:type="dxa"/>
            <w:noWrap/>
            <w:hideMark/>
          </w:tcPr>
          <w:p w:rsidR="00ED71B7" w:rsidRPr="00E913C8" w:rsidRDefault="00ED71B7" w:rsidP="00ED71B7">
            <w:pPr>
              <w:jc w:val="right"/>
              <w:cnfStyle w:val="000000000000"/>
              <w:rPr>
                <w:rFonts w:ascii="Calibri" w:eastAsia="Times New Roman" w:hAnsi="Calibri" w:cs="Calibri"/>
                <w:lang w:eastAsia="en-GB"/>
              </w:rPr>
            </w:pPr>
            <w:r w:rsidRPr="00E913C8">
              <w:rPr>
                <w:rFonts w:ascii="Calibri" w:eastAsia="Times New Roman" w:hAnsi="Calibri" w:cs="Calibri"/>
                <w:lang w:eastAsia="en-GB"/>
              </w:rPr>
              <w:t>724</w:t>
            </w:r>
          </w:p>
        </w:tc>
      </w:tr>
      <w:tr w:rsidR="00ED71B7" w:rsidRPr="00E913C8" w:rsidTr="00ED71B7">
        <w:trPr>
          <w:cnfStyle w:val="000000100000"/>
          <w:trHeight w:val="300"/>
          <w:jc w:val="center"/>
        </w:trPr>
        <w:tc>
          <w:tcPr>
            <w:cnfStyle w:val="001000000000"/>
            <w:tcW w:w="3620" w:type="dxa"/>
            <w:noWrap/>
            <w:hideMark/>
          </w:tcPr>
          <w:p w:rsidR="00ED71B7" w:rsidRPr="00E913C8" w:rsidRDefault="00ED71B7" w:rsidP="00ED71B7">
            <w:pPr>
              <w:rPr>
                <w:rFonts w:ascii="Calibri" w:eastAsia="Times New Roman" w:hAnsi="Calibri" w:cs="Calibri"/>
                <w:lang w:eastAsia="en-GB"/>
              </w:rPr>
            </w:pPr>
            <w:r w:rsidRPr="00E913C8">
              <w:rPr>
                <w:rFonts w:ascii="Calibri" w:eastAsia="Times New Roman" w:hAnsi="Calibri" w:cs="Calibri"/>
                <w:lang w:eastAsia="en-GB"/>
              </w:rPr>
              <w:t>Two or more psychiatric disorders</w:t>
            </w:r>
          </w:p>
        </w:tc>
        <w:tc>
          <w:tcPr>
            <w:tcW w:w="960" w:type="dxa"/>
            <w:noWrap/>
            <w:hideMark/>
          </w:tcPr>
          <w:p w:rsidR="00ED71B7" w:rsidRPr="00E913C8" w:rsidRDefault="00ED71B7" w:rsidP="00ED71B7">
            <w:pPr>
              <w:jc w:val="right"/>
              <w:cnfStyle w:val="000000100000"/>
              <w:rPr>
                <w:rFonts w:ascii="Calibri" w:eastAsia="Times New Roman" w:hAnsi="Calibri" w:cs="Calibri"/>
                <w:lang w:eastAsia="en-GB"/>
              </w:rPr>
            </w:pPr>
            <w:r w:rsidRPr="00E913C8">
              <w:rPr>
                <w:rFonts w:ascii="Calibri" w:eastAsia="Times New Roman" w:hAnsi="Calibri" w:cs="Calibri"/>
                <w:lang w:eastAsia="en-GB"/>
              </w:rPr>
              <w:t>13,302</w:t>
            </w:r>
          </w:p>
        </w:tc>
        <w:tc>
          <w:tcPr>
            <w:tcW w:w="960" w:type="dxa"/>
            <w:noWrap/>
            <w:hideMark/>
          </w:tcPr>
          <w:p w:rsidR="00ED71B7" w:rsidRPr="00E913C8" w:rsidRDefault="00ED71B7" w:rsidP="00ED71B7">
            <w:pPr>
              <w:jc w:val="right"/>
              <w:cnfStyle w:val="000000100000"/>
              <w:rPr>
                <w:rFonts w:ascii="Calibri" w:eastAsia="Times New Roman" w:hAnsi="Calibri" w:cs="Calibri"/>
                <w:lang w:eastAsia="en-GB"/>
              </w:rPr>
            </w:pPr>
            <w:r w:rsidRPr="00E913C8">
              <w:rPr>
                <w:rFonts w:ascii="Calibri" w:eastAsia="Times New Roman" w:hAnsi="Calibri" w:cs="Calibri"/>
                <w:lang w:eastAsia="en-GB"/>
              </w:rPr>
              <w:t>13,230</w:t>
            </w:r>
          </w:p>
        </w:tc>
        <w:tc>
          <w:tcPr>
            <w:tcW w:w="960" w:type="dxa"/>
            <w:noWrap/>
            <w:hideMark/>
          </w:tcPr>
          <w:p w:rsidR="00ED71B7" w:rsidRPr="00E913C8" w:rsidRDefault="00ED71B7" w:rsidP="00ED71B7">
            <w:pPr>
              <w:jc w:val="right"/>
              <w:cnfStyle w:val="000000100000"/>
              <w:rPr>
                <w:rFonts w:ascii="Calibri" w:eastAsia="Times New Roman" w:hAnsi="Calibri" w:cs="Calibri"/>
                <w:lang w:eastAsia="en-GB"/>
              </w:rPr>
            </w:pPr>
            <w:r w:rsidRPr="00E913C8">
              <w:rPr>
                <w:rFonts w:ascii="Calibri" w:eastAsia="Times New Roman" w:hAnsi="Calibri" w:cs="Calibri"/>
                <w:lang w:eastAsia="en-GB"/>
              </w:rPr>
              <w:t>13,173</w:t>
            </w:r>
          </w:p>
        </w:tc>
        <w:tc>
          <w:tcPr>
            <w:tcW w:w="960" w:type="dxa"/>
            <w:noWrap/>
            <w:hideMark/>
          </w:tcPr>
          <w:p w:rsidR="00ED71B7" w:rsidRPr="00E913C8" w:rsidRDefault="00ED71B7" w:rsidP="00ED71B7">
            <w:pPr>
              <w:jc w:val="right"/>
              <w:cnfStyle w:val="000000100000"/>
              <w:rPr>
                <w:rFonts w:ascii="Calibri" w:eastAsia="Times New Roman" w:hAnsi="Calibri" w:cs="Calibri"/>
                <w:lang w:eastAsia="en-GB"/>
              </w:rPr>
            </w:pPr>
            <w:r w:rsidRPr="00E913C8">
              <w:rPr>
                <w:rFonts w:ascii="Calibri" w:eastAsia="Times New Roman" w:hAnsi="Calibri" w:cs="Calibri"/>
                <w:lang w:eastAsia="en-GB"/>
              </w:rPr>
              <w:t>13,020</w:t>
            </w:r>
          </w:p>
        </w:tc>
      </w:tr>
    </w:tbl>
    <w:p w:rsidR="00ED71B7" w:rsidRDefault="00ED71B7" w:rsidP="00ED71B7">
      <w:r>
        <w:t>Source: PANSI</w:t>
      </w:r>
    </w:p>
    <w:p w:rsidR="00ED71B7" w:rsidRDefault="00ED71B7" w:rsidP="00ED71B7"/>
    <w:p w:rsidR="00ED71B7" w:rsidRPr="00AD67EF" w:rsidRDefault="00FE5E2C" w:rsidP="00AD67EF">
      <w:pPr>
        <w:pStyle w:val="NoSpacing"/>
        <w:rPr>
          <w:b/>
        </w:rPr>
      </w:pPr>
      <w:proofErr w:type="gramStart"/>
      <w:r w:rsidRPr="00AD67EF">
        <w:rPr>
          <w:b/>
        </w:rPr>
        <w:lastRenderedPageBreak/>
        <w:t>Table 9</w:t>
      </w:r>
      <w:r w:rsidR="00ED71B7" w:rsidRPr="00AD67EF">
        <w:rPr>
          <w:b/>
        </w:rPr>
        <w:t>.</w:t>
      </w:r>
      <w:proofErr w:type="gramEnd"/>
      <w:r w:rsidR="00ED71B7" w:rsidRPr="00AD67EF">
        <w:rPr>
          <w:b/>
        </w:rPr>
        <w:t xml:space="preserve"> Mental health conditions in people aged 65+, projected to 2030, Dudley</w:t>
      </w:r>
    </w:p>
    <w:tbl>
      <w:tblPr>
        <w:tblStyle w:val="LightShading1"/>
        <w:tblW w:w="7460" w:type="dxa"/>
        <w:jc w:val="center"/>
        <w:tblLook w:val="04A0"/>
      </w:tblPr>
      <w:tblGrid>
        <w:gridCol w:w="3620"/>
        <w:gridCol w:w="960"/>
        <w:gridCol w:w="960"/>
        <w:gridCol w:w="960"/>
        <w:gridCol w:w="960"/>
      </w:tblGrid>
      <w:tr w:rsidR="00ED71B7" w:rsidRPr="004E200C" w:rsidTr="00ED71B7">
        <w:trPr>
          <w:cnfStyle w:val="100000000000"/>
          <w:trHeight w:val="300"/>
          <w:jc w:val="center"/>
        </w:trPr>
        <w:tc>
          <w:tcPr>
            <w:cnfStyle w:val="001000000000"/>
            <w:tcW w:w="3620" w:type="dxa"/>
            <w:noWrap/>
            <w:hideMark/>
          </w:tcPr>
          <w:p w:rsidR="00ED71B7" w:rsidRPr="004E200C" w:rsidRDefault="00ED71B7" w:rsidP="00ED71B7">
            <w:pPr>
              <w:jc w:val="center"/>
              <w:rPr>
                <w:rFonts w:ascii="Calibri" w:eastAsia="Times New Roman" w:hAnsi="Calibri" w:cs="Calibri"/>
                <w:lang w:eastAsia="en-GB"/>
              </w:rPr>
            </w:pPr>
            <w:r w:rsidRPr="004E200C">
              <w:rPr>
                <w:rFonts w:ascii="Calibri" w:eastAsia="Times New Roman" w:hAnsi="Calibri" w:cs="Calibri"/>
                <w:lang w:eastAsia="en-GB"/>
              </w:rPr>
              <w:t>Condition</w:t>
            </w:r>
          </w:p>
        </w:tc>
        <w:tc>
          <w:tcPr>
            <w:tcW w:w="960" w:type="dxa"/>
            <w:noWrap/>
            <w:hideMark/>
          </w:tcPr>
          <w:p w:rsidR="00ED71B7" w:rsidRPr="004E200C" w:rsidRDefault="00ED71B7" w:rsidP="00ED71B7">
            <w:pPr>
              <w:jc w:val="center"/>
              <w:cnfStyle w:val="100000000000"/>
              <w:rPr>
                <w:rFonts w:ascii="Calibri" w:eastAsia="Times New Roman" w:hAnsi="Calibri" w:cs="Calibri"/>
                <w:lang w:eastAsia="en-GB"/>
              </w:rPr>
            </w:pPr>
            <w:r w:rsidRPr="004E200C">
              <w:rPr>
                <w:rFonts w:ascii="Calibri" w:eastAsia="Times New Roman" w:hAnsi="Calibri" w:cs="Calibri"/>
                <w:lang w:eastAsia="en-GB"/>
              </w:rPr>
              <w:t>2015</w:t>
            </w:r>
          </w:p>
        </w:tc>
        <w:tc>
          <w:tcPr>
            <w:tcW w:w="960" w:type="dxa"/>
            <w:noWrap/>
            <w:hideMark/>
          </w:tcPr>
          <w:p w:rsidR="00ED71B7" w:rsidRPr="004E200C" w:rsidRDefault="00ED71B7" w:rsidP="00ED71B7">
            <w:pPr>
              <w:jc w:val="center"/>
              <w:cnfStyle w:val="100000000000"/>
              <w:rPr>
                <w:rFonts w:ascii="Calibri" w:eastAsia="Times New Roman" w:hAnsi="Calibri" w:cs="Calibri"/>
                <w:lang w:eastAsia="en-GB"/>
              </w:rPr>
            </w:pPr>
            <w:r w:rsidRPr="004E200C">
              <w:rPr>
                <w:rFonts w:ascii="Calibri" w:eastAsia="Times New Roman" w:hAnsi="Calibri" w:cs="Calibri"/>
                <w:lang w:eastAsia="en-GB"/>
              </w:rPr>
              <w:t>2020</w:t>
            </w:r>
          </w:p>
        </w:tc>
        <w:tc>
          <w:tcPr>
            <w:tcW w:w="960" w:type="dxa"/>
            <w:noWrap/>
            <w:hideMark/>
          </w:tcPr>
          <w:p w:rsidR="00ED71B7" w:rsidRPr="004E200C" w:rsidRDefault="00ED71B7" w:rsidP="00ED71B7">
            <w:pPr>
              <w:jc w:val="center"/>
              <w:cnfStyle w:val="100000000000"/>
              <w:rPr>
                <w:rFonts w:ascii="Calibri" w:eastAsia="Times New Roman" w:hAnsi="Calibri" w:cs="Calibri"/>
                <w:lang w:eastAsia="en-GB"/>
              </w:rPr>
            </w:pPr>
            <w:r w:rsidRPr="004E200C">
              <w:rPr>
                <w:rFonts w:ascii="Calibri" w:eastAsia="Times New Roman" w:hAnsi="Calibri" w:cs="Calibri"/>
                <w:lang w:eastAsia="en-GB"/>
              </w:rPr>
              <w:t>2025</w:t>
            </w:r>
          </w:p>
        </w:tc>
        <w:tc>
          <w:tcPr>
            <w:tcW w:w="960" w:type="dxa"/>
            <w:noWrap/>
            <w:hideMark/>
          </w:tcPr>
          <w:p w:rsidR="00ED71B7" w:rsidRPr="004E200C" w:rsidRDefault="00ED71B7" w:rsidP="00ED71B7">
            <w:pPr>
              <w:jc w:val="center"/>
              <w:cnfStyle w:val="100000000000"/>
              <w:rPr>
                <w:rFonts w:ascii="Calibri" w:eastAsia="Times New Roman" w:hAnsi="Calibri" w:cs="Calibri"/>
                <w:lang w:eastAsia="en-GB"/>
              </w:rPr>
            </w:pPr>
            <w:r w:rsidRPr="004E200C">
              <w:rPr>
                <w:rFonts w:ascii="Calibri" w:eastAsia="Times New Roman" w:hAnsi="Calibri" w:cs="Calibri"/>
                <w:lang w:eastAsia="en-GB"/>
              </w:rPr>
              <w:t>2030</w:t>
            </w:r>
          </w:p>
        </w:tc>
      </w:tr>
      <w:tr w:rsidR="00ED71B7" w:rsidRPr="004E200C" w:rsidTr="00ED71B7">
        <w:trPr>
          <w:cnfStyle w:val="000000100000"/>
          <w:trHeight w:val="300"/>
          <w:jc w:val="center"/>
        </w:trPr>
        <w:tc>
          <w:tcPr>
            <w:cnfStyle w:val="001000000000"/>
            <w:tcW w:w="3620" w:type="dxa"/>
            <w:noWrap/>
            <w:hideMark/>
          </w:tcPr>
          <w:p w:rsidR="00ED71B7" w:rsidRPr="004E200C" w:rsidRDefault="00ED71B7" w:rsidP="00ED71B7">
            <w:pPr>
              <w:rPr>
                <w:rFonts w:ascii="Calibri" w:eastAsia="Times New Roman" w:hAnsi="Calibri" w:cs="Calibri"/>
                <w:lang w:eastAsia="en-GB"/>
              </w:rPr>
            </w:pPr>
            <w:r w:rsidRPr="004E200C">
              <w:rPr>
                <w:rFonts w:ascii="Calibri" w:eastAsia="Times New Roman" w:hAnsi="Calibri" w:cs="Calibri"/>
                <w:lang w:eastAsia="en-GB"/>
              </w:rPr>
              <w:t>Depression</w:t>
            </w:r>
          </w:p>
        </w:tc>
        <w:tc>
          <w:tcPr>
            <w:tcW w:w="960" w:type="dxa"/>
            <w:noWrap/>
            <w:hideMark/>
          </w:tcPr>
          <w:p w:rsidR="00ED71B7" w:rsidRPr="004E200C" w:rsidRDefault="00ED71B7" w:rsidP="00ED71B7">
            <w:pPr>
              <w:jc w:val="right"/>
              <w:cnfStyle w:val="000000100000"/>
              <w:rPr>
                <w:rFonts w:ascii="Calibri" w:eastAsia="Times New Roman" w:hAnsi="Calibri" w:cs="Calibri"/>
                <w:lang w:eastAsia="en-GB"/>
              </w:rPr>
            </w:pPr>
            <w:r w:rsidRPr="004E200C">
              <w:rPr>
                <w:rFonts w:ascii="Calibri" w:eastAsia="Times New Roman" w:hAnsi="Calibri" w:cs="Calibri"/>
                <w:lang w:eastAsia="en-GB"/>
              </w:rPr>
              <w:t>5,487</w:t>
            </w:r>
          </w:p>
        </w:tc>
        <w:tc>
          <w:tcPr>
            <w:tcW w:w="960" w:type="dxa"/>
            <w:noWrap/>
            <w:hideMark/>
          </w:tcPr>
          <w:p w:rsidR="00ED71B7" w:rsidRPr="004E200C" w:rsidRDefault="00ED71B7" w:rsidP="00ED71B7">
            <w:pPr>
              <w:jc w:val="right"/>
              <w:cnfStyle w:val="000000100000"/>
              <w:rPr>
                <w:rFonts w:ascii="Calibri" w:eastAsia="Times New Roman" w:hAnsi="Calibri" w:cs="Calibri"/>
                <w:lang w:eastAsia="en-GB"/>
              </w:rPr>
            </w:pPr>
            <w:r w:rsidRPr="004E200C">
              <w:rPr>
                <w:rFonts w:ascii="Calibri" w:eastAsia="Times New Roman" w:hAnsi="Calibri" w:cs="Calibri"/>
                <w:lang w:eastAsia="en-GB"/>
              </w:rPr>
              <w:t>5,872</w:t>
            </w:r>
          </w:p>
        </w:tc>
        <w:tc>
          <w:tcPr>
            <w:tcW w:w="960" w:type="dxa"/>
            <w:noWrap/>
            <w:hideMark/>
          </w:tcPr>
          <w:p w:rsidR="00ED71B7" w:rsidRPr="004E200C" w:rsidRDefault="00ED71B7" w:rsidP="00ED71B7">
            <w:pPr>
              <w:jc w:val="right"/>
              <w:cnfStyle w:val="000000100000"/>
              <w:rPr>
                <w:rFonts w:ascii="Calibri" w:eastAsia="Times New Roman" w:hAnsi="Calibri" w:cs="Calibri"/>
                <w:lang w:eastAsia="en-GB"/>
              </w:rPr>
            </w:pPr>
            <w:r w:rsidRPr="004E200C">
              <w:rPr>
                <w:rFonts w:ascii="Calibri" w:eastAsia="Times New Roman" w:hAnsi="Calibri" w:cs="Calibri"/>
                <w:lang w:eastAsia="en-GB"/>
              </w:rPr>
              <w:t>6,247</w:t>
            </w:r>
          </w:p>
        </w:tc>
        <w:tc>
          <w:tcPr>
            <w:tcW w:w="960" w:type="dxa"/>
            <w:noWrap/>
            <w:hideMark/>
          </w:tcPr>
          <w:p w:rsidR="00ED71B7" w:rsidRPr="004E200C" w:rsidRDefault="00ED71B7" w:rsidP="00ED71B7">
            <w:pPr>
              <w:jc w:val="right"/>
              <w:cnfStyle w:val="000000100000"/>
              <w:rPr>
                <w:rFonts w:ascii="Calibri" w:eastAsia="Times New Roman" w:hAnsi="Calibri" w:cs="Calibri"/>
                <w:lang w:eastAsia="en-GB"/>
              </w:rPr>
            </w:pPr>
            <w:r w:rsidRPr="004E200C">
              <w:rPr>
                <w:rFonts w:ascii="Calibri" w:eastAsia="Times New Roman" w:hAnsi="Calibri" w:cs="Calibri"/>
                <w:lang w:eastAsia="en-GB"/>
              </w:rPr>
              <w:t>6,816</w:t>
            </w:r>
          </w:p>
        </w:tc>
      </w:tr>
      <w:tr w:rsidR="00ED71B7" w:rsidRPr="004E200C" w:rsidTr="00ED71B7">
        <w:trPr>
          <w:trHeight w:val="300"/>
          <w:jc w:val="center"/>
        </w:trPr>
        <w:tc>
          <w:tcPr>
            <w:cnfStyle w:val="001000000000"/>
            <w:tcW w:w="3620" w:type="dxa"/>
            <w:noWrap/>
            <w:hideMark/>
          </w:tcPr>
          <w:p w:rsidR="00ED71B7" w:rsidRPr="004E200C" w:rsidRDefault="00ED71B7" w:rsidP="00ED71B7">
            <w:pPr>
              <w:rPr>
                <w:rFonts w:ascii="Calibri" w:eastAsia="Times New Roman" w:hAnsi="Calibri" w:cs="Calibri"/>
                <w:lang w:eastAsia="en-GB"/>
              </w:rPr>
            </w:pPr>
            <w:r w:rsidRPr="004E200C">
              <w:rPr>
                <w:rFonts w:ascii="Calibri" w:eastAsia="Times New Roman" w:hAnsi="Calibri" w:cs="Calibri"/>
                <w:lang w:eastAsia="en-GB"/>
              </w:rPr>
              <w:t>Dementia</w:t>
            </w:r>
          </w:p>
        </w:tc>
        <w:tc>
          <w:tcPr>
            <w:tcW w:w="960" w:type="dxa"/>
            <w:noWrap/>
            <w:hideMark/>
          </w:tcPr>
          <w:p w:rsidR="00ED71B7" w:rsidRPr="004E200C" w:rsidRDefault="00ED71B7" w:rsidP="00ED71B7">
            <w:pPr>
              <w:jc w:val="right"/>
              <w:cnfStyle w:val="000000000000"/>
              <w:rPr>
                <w:rFonts w:ascii="Calibri" w:eastAsia="Times New Roman" w:hAnsi="Calibri" w:cs="Calibri"/>
                <w:lang w:eastAsia="en-GB"/>
              </w:rPr>
            </w:pPr>
            <w:r w:rsidRPr="004E200C">
              <w:rPr>
                <w:rFonts w:ascii="Calibri" w:eastAsia="Times New Roman" w:hAnsi="Calibri" w:cs="Calibri"/>
                <w:lang w:eastAsia="en-GB"/>
              </w:rPr>
              <w:t>4,361</w:t>
            </w:r>
          </w:p>
        </w:tc>
        <w:tc>
          <w:tcPr>
            <w:tcW w:w="960" w:type="dxa"/>
            <w:noWrap/>
            <w:hideMark/>
          </w:tcPr>
          <w:p w:rsidR="00ED71B7" w:rsidRPr="004E200C" w:rsidRDefault="00ED71B7" w:rsidP="00ED71B7">
            <w:pPr>
              <w:jc w:val="right"/>
              <w:cnfStyle w:val="000000000000"/>
              <w:rPr>
                <w:rFonts w:ascii="Calibri" w:eastAsia="Times New Roman" w:hAnsi="Calibri" w:cs="Calibri"/>
                <w:lang w:eastAsia="en-GB"/>
              </w:rPr>
            </w:pPr>
            <w:r w:rsidRPr="004E200C">
              <w:rPr>
                <w:rFonts w:ascii="Calibri" w:eastAsia="Times New Roman" w:hAnsi="Calibri" w:cs="Calibri"/>
                <w:lang w:eastAsia="en-GB"/>
              </w:rPr>
              <w:t>5,062</w:t>
            </w:r>
          </w:p>
        </w:tc>
        <w:tc>
          <w:tcPr>
            <w:tcW w:w="960" w:type="dxa"/>
            <w:noWrap/>
            <w:hideMark/>
          </w:tcPr>
          <w:p w:rsidR="00ED71B7" w:rsidRPr="004E200C" w:rsidRDefault="00ED71B7" w:rsidP="00ED71B7">
            <w:pPr>
              <w:jc w:val="right"/>
              <w:cnfStyle w:val="000000000000"/>
              <w:rPr>
                <w:rFonts w:ascii="Calibri" w:eastAsia="Times New Roman" w:hAnsi="Calibri" w:cs="Calibri"/>
                <w:lang w:eastAsia="en-GB"/>
              </w:rPr>
            </w:pPr>
            <w:r w:rsidRPr="004E200C">
              <w:rPr>
                <w:rFonts w:ascii="Calibri" w:eastAsia="Times New Roman" w:hAnsi="Calibri" w:cs="Calibri"/>
                <w:lang w:eastAsia="en-GB"/>
              </w:rPr>
              <w:t>5,840</w:t>
            </w:r>
          </w:p>
        </w:tc>
        <w:tc>
          <w:tcPr>
            <w:tcW w:w="960" w:type="dxa"/>
            <w:noWrap/>
            <w:hideMark/>
          </w:tcPr>
          <w:p w:rsidR="00ED71B7" w:rsidRPr="004E200C" w:rsidRDefault="00ED71B7" w:rsidP="00ED71B7">
            <w:pPr>
              <w:jc w:val="right"/>
              <w:cnfStyle w:val="000000000000"/>
              <w:rPr>
                <w:rFonts w:ascii="Calibri" w:eastAsia="Times New Roman" w:hAnsi="Calibri" w:cs="Calibri"/>
                <w:lang w:eastAsia="en-GB"/>
              </w:rPr>
            </w:pPr>
            <w:r w:rsidRPr="004E200C">
              <w:rPr>
                <w:rFonts w:ascii="Calibri" w:eastAsia="Times New Roman" w:hAnsi="Calibri" w:cs="Calibri"/>
                <w:lang w:eastAsia="en-GB"/>
              </w:rPr>
              <w:t>6,660</w:t>
            </w:r>
          </w:p>
        </w:tc>
      </w:tr>
    </w:tbl>
    <w:p w:rsidR="00ED71B7" w:rsidRDefault="00ED71B7" w:rsidP="00ED71B7">
      <w:r>
        <w:t>Source: POPPI</w:t>
      </w:r>
    </w:p>
    <w:p w:rsidR="00D15881" w:rsidRDefault="00ED71B7" w:rsidP="00ED71B7">
      <w:pPr>
        <w:pStyle w:val="Heading2"/>
      </w:pPr>
      <w:bookmarkStart w:id="10" w:name="_Toc440032736"/>
      <w:r>
        <w:t>Census</w:t>
      </w:r>
      <w:bookmarkEnd w:id="10"/>
    </w:p>
    <w:p w:rsidR="003F0E1C" w:rsidRDefault="00C7619C">
      <w:r>
        <w:t>The C</w:t>
      </w:r>
      <w:r w:rsidR="004A2DCE">
        <w:t xml:space="preserve">ensus records information on whether people have a long-term health problem or disability that limits day-to-day activities. </w:t>
      </w:r>
      <w:r w:rsidR="00833EFC">
        <w:t xml:space="preserve">The </w:t>
      </w:r>
      <w:r w:rsidR="007B7F16">
        <w:t xml:space="preserve">overall </w:t>
      </w:r>
      <w:r w:rsidR="00833EFC">
        <w:t>proportion of the popul</w:t>
      </w:r>
      <w:r w:rsidR="00C33B08">
        <w:t>ation with a long-term health problem or disability</w:t>
      </w:r>
      <w:r w:rsidR="00833EFC">
        <w:t xml:space="preserve"> that limits </w:t>
      </w:r>
      <w:r w:rsidR="00324F3C">
        <w:t xml:space="preserve">day-to-day </w:t>
      </w:r>
      <w:r w:rsidR="00833EFC">
        <w:t>activities in Dudley is 19.8% (2011 Census</w:t>
      </w:r>
      <w:r>
        <w:t>, ONS</w:t>
      </w:r>
      <w:r w:rsidR="00833EFC">
        <w:t xml:space="preserve">); this is significantly higher than the England rate (17.2%). </w:t>
      </w:r>
      <w:r w:rsidR="00D15881">
        <w:t>The rate</w:t>
      </w:r>
      <w:r w:rsidR="00A268BE">
        <w:t xml:space="preserve"> in Dudley </w:t>
      </w:r>
      <w:r w:rsidR="00D15881">
        <w:t>has</w:t>
      </w:r>
      <w:r w:rsidR="00A268BE">
        <w:t xml:space="preserve"> increased since the 2001 Census, when the </w:t>
      </w:r>
      <w:r w:rsidR="00085551">
        <w:t xml:space="preserve">Dudley proportion of people with a limiting long-term illness was 18.5%, which was </w:t>
      </w:r>
      <w:r w:rsidR="008366A6">
        <w:t>also</w:t>
      </w:r>
      <w:r w:rsidR="00A268BE">
        <w:t xml:space="preserve"> </w:t>
      </w:r>
      <w:r w:rsidR="00085551">
        <w:t>significantly higher than the</w:t>
      </w:r>
      <w:r w:rsidR="008366A6">
        <w:t xml:space="preserve"> then</w:t>
      </w:r>
      <w:r w:rsidR="00085551">
        <w:t xml:space="preserve"> England rate of 17.3%</w:t>
      </w:r>
      <w:r w:rsidR="00A268BE">
        <w:t xml:space="preserve">. </w:t>
      </w:r>
    </w:p>
    <w:p w:rsidR="003F0E1C" w:rsidRDefault="003F0E1C" w:rsidP="003F0E1C">
      <w:pPr>
        <w:pStyle w:val="Heading3"/>
      </w:pPr>
      <w:bookmarkStart w:id="11" w:name="_Toc440032737"/>
      <w:r>
        <w:t>Age</w:t>
      </w:r>
      <w:bookmarkEnd w:id="11"/>
    </w:p>
    <w:p w:rsidR="00833EFC" w:rsidRDefault="001D32CE">
      <w:r>
        <w:t>A breakdown of the proportion of the population and numbers of people with long-term conditions by age group in Dudley and England can</w:t>
      </w:r>
      <w:r w:rsidR="004A2DCE">
        <w:t xml:space="preserve"> be seen in Fig</w:t>
      </w:r>
      <w:r w:rsidR="00207793">
        <w:t>ure 3 and Table 10</w:t>
      </w:r>
      <w:r>
        <w:t xml:space="preserve">. The proportion of people with long-term conditions that limit day-to-day activities </w:t>
      </w:r>
      <w:r w:rsidR="003E7E69">
        <w:t xml:space="preserve">is </w:t>
      </w:r>
      <w:r>
        <w:t xml:space="preserve">higher in Dudley than in England for all age groups. For long-term conditions that limit activities a lot, the proportion is higher in Dudley than England in all age groups apart from the 16 to 24 age group, where the difference is not </w:t>
      </w:r>
      <w:r w:rsidR="00D15881">
        <w:t xml:space="preserve">statistically </w:t>
      </w:r>
      <w:r>
        <w:t xml:space="preserve">significant. </w:t>
      </w:r>
    </w:p>
    <w:p w:rsidR="004A2DCE" w:rsidRPr="00202EF7" w:rsidRDefault="00207793" w:rsidP="004A2DCE">
      <w:pPr>
        <w:pStyle w:val="NoSpacing"/>
        <w:rPr>
          <w:b/>
        </w:rPr>
      </w:pPr>
      <w:proofErr w:type="gramStart"/>
      <w:r>
        <w:rPr>
          <w:b/>
        </w:rPr>
        <w:t>Figure 3</w:t>
      </w:r>
      <w:r w:rsidR="004A2DCE" w:rsidRPr="00202EF7">
        <w:rPr>
          <w:b/>
        </w:rPr>
        <w:t>.</w:t>
      </w:r>
      <w:proofErr w:type="gramEnd"/>
      <w:r w:rsidR="004A2DCE" w:rsidRPr="00202EF7">
        <w:rPr>
          <w:b/>
        </w:rPr>
        <w:t xml:space="preserve"> Long-term limiting conditions by age group, Dudley and England, 2011</w:t>
      </w:r>
    </w:p>
    <w:p w:rsidR="004A2DCE" w:rsidRDefault="00676529" w:rsidP="004A2DCE">
      <w:pPr>
        <w:pStyle w:val="NoSpacing"/>
      </w:pPr>
      <w:r w:rsidRPr="00676529">
        <w:rPr>
          <w:noProof/>
          <w:lang w:eastAsia="en-GB"/>
        </w:rPr>
        <w:drawing>
          <wp:inline distT="0" distB="0" distL="0" distR="0">
            <wp:extent cx="5731510" cy="3539549"/>
            <wp:effectExtent l="19050" t="0" r="254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731510" cy="3539549"/>
                    </a:xfrm>
                    <a:prstGeom prst="rect">
                      <a:avLst/>
                    </a:prstGeom>
                    <a:noFill/>
                    <a:ln w="9525">
                      <a:noFill/>
                      <a:miter lim="800000"/>
                      <a:headEnd/>
                      <a:tailEnd/>
                    </a:ln>
                  </pic:spPr>
                </pic:pic>
              </a:graphicData>
            </a:graphic>
          </wp:inline>
        </w:drawing>
      </w:r>
    </w:p>
    <w:p w:rsidR="004A2DCE" w:rsidRDefault="004A2DCE" w:rsidP="004A2DCE">
      <w:pPr>
        <w:pStyle w:val="NoSpacing"/>
      </w:pPr>
      <w:r>
        <w:t>Source: ONS/NOMIS</w:t>
      </w:r>
    </w:p>
    <w:p w:rsidR="004A2DCE" w:rsidRDefault="004A2DCE" w:rsidP="004A2DCE">
      <w:pPr>
        <w:pStyle w:val="NoSpacing"/>
      </w:pPr>
    </w:p>
    <w:p w:rsidR="00AD67EF" w:rsidRDefault="00AD67EF">
      <w:pPr>
        <w:rPr>
          <w:b/>
        </w:rPr>
      </w:pPr>
      <w:r>
        <w:rPr>
          <w:b/>
        </w:rPr>
        <w:br w:type="page"/>
      </w:r>
    </w:p>
    <w:p w:rsidR="004A2DCE" w:rsidRPr="00EB3103" w:rsidRDefault="004A2DCE" w:rsidP="004A2DCE">
      <w:r w:rsidRPr="00473F29">
        <w:rPr>
          <w:b/>
        </w:rPr>
        <w:lastRenderedPageBreak/>
        <w:t>Table</w:t>
      </w:r>
      <w:r>
        <w:rPr>
          <w:b/>
        </w:rPr>
        <w:t xml:space="preserve"> 1</w:t>
      </w:r>
      <w:r w:rsidR="00207793">
        <w:rPr>
          <w:b/>
        </w:rPr>
        <w:t>0</w:t>
      </w:r>
      <w:r w:rsidRPr="00473F29">
        <w:rPr>
          <w:b/>
        </w:rPr>
        <w:t>: People with long-term limiting conditions, Dudley</w:t>
      </w:r>
      <w:r>
        <w:rPr>
          <w:b/>
        </w:rPr>
        <w:t>,</w:t>
      </w:r>
      <w:r w:rsidRPr="00473F29">
        <w:rPr>
          <w:b/>
        </w:rPr>
        <w:t xml:space="preserve"> 2011</w:t>
      </w:r>
    </w:p>
    <w:tbl>
      <w:tblPr>
        <w:tblW w:w="6600" w:type="dxa"/>
        <w:jc w:val="center"/>
        <w:tblInd w:w="93" w:type="dxa"/>
        <w:tblLook w:val="04A0"/>
      </w:tblPr>
      <w:tblGrid>
        <w:gridCol w:w="1600"/>
        <w:gridCol w:w="1240"/>
        <w:gridCol w:w="1300"/>
        <w:gridCol w:w="1300"/>
        <w:gridCol w:w="1160"/>
      </w:tblGrid>
      <w:tr w:rsidR="004A2DCE" w:rsidRPr="00473F29" w:rsidTr="002A3A7A">
        <w:trPr>
          <w:trHeight w:val="1200"/>
          <w:jc w:val="center"/>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2DCE" w:rsidRPr="00473F29" w:rsidRDefault="004A2DCE" w:rsidP="002A3A7A">
            <w:pPr>
              <w:spacing w:after="0" w:line="240" w:lineRule="auto"/>
              <w:jc w:val="center"/>
              <w:rPr>
                <w:rFonts w:ascii="Calibri" w:eastAsia="Times New Roman" w:hAnsi="Calibri" w:cs="Calibri"/>
                <w:b/>
                <w:bCs/>
                <w:color w:val="000000"/>
                <w:lang w:eastAsia="en-GB"/>
              </w:rPr>
            </w:pPr>
            <w:r w:rsidRPr="00473F29">
              <w:rPr>
                <w:rFonts w:ascii="Calibri" w:eastAsia="Times New Roman" w:hAnsi="Calibri" w:cs="Calibri"/>
                <w:b/>
                <w:bCs/>
                <w:color w:val="000000"/>
                <w:lang w:eastAsia="en-GB"/>
              </w:rPr>
              <w:t>Age group</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A2DCE" w:rsidRPr="00473F29" w:rsidRDefault="004A2DCE" w:rsidP="002A3A7A">
            <w:pPr>
              <w:spacing w:after="0" w:line="240" w:lineRule="auto"/>
              <w:jc w:val="center"/>
              <w:rPr>
                <w:rFonts w:ascii="Calibri" w:eastAsia="Times New Roman" w:hAnsi="Calibri" w:cs="Calibri"/>
                <w:b/>
                <w:bCs/>
                <w:color w:val="000000"/>
                <w:lang w:eastAsia="en-GB"/>
              </w:rPr>
            </w:pPr>
            <w:r w:rsidRPr="00473F29">
              <w:rPr>
                <w:rFonts w:ascii="Calibri" w:eastAsia="Times New Roman" w:hAnsi="Calibri" w:cs="Calibri"/>
                <w:b/>
                <w:bCs/>
                <w:color w:val="000000"/>
                <w:lang w:eastAsia="en-GB"/>
              </w:rPr>
              <w:t>Day-to-day activities limited a little</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4A2DCE" w:rsidRPr="00473F29" w:rsidRDefault="004A2DCE" w:rsidP="002A3A7A">
            <w:pPr>
              <w:spacing w:after="0" w:line="240" w:lineRule="auto"/>
              <w:jc w:val="center"/>
              <w:rPr>
                <w:rFonts w:ascii="Calibri" w:eastAsia="Times New Roman" w:hAnsi="Calibri" w:cs="Calibri"/>
                <w:b/>
                <w:bCs/>
                <w:color w:val="000000"/>
                <w:lang w:eastAsia="en-GB"/>
              </w:rPr>
            </w:pPr>
            <w:r w:rsidRPr="00473F29">
              <w:rPr>
                <w:rFonts w:ascii="Calibri" w:eastAsia="Times New Roman" w:hAnsi="Calibri" w:cs="Calibri"/>
                <w:b/>
                <w:bCs/>
                <w:color w:val="000000"/>
                <w:lang w:eastAsia="en-GB"/>
              </w:rPr>
              <w:t>Day-to-day activities limited a lot</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4A2DCE" w:rsidRPr="00473F29" w:rsidRDefault="004A2DCE" w:rsidP="002A3A7A">
            <w:pPr>
              <w:spacing w:after="0" w:line="240" w:lineRule="auto"/>
              <w:jc w:val="center"/>
              <w:rPr>
                <w:rFonts w:ascii="Calibri" w:eastAsia="Times New Roman" w:hAnsi="Calibri" w:cs="Calibri"/>
                <w:b/>
                <w:bCs/>
                <w:color w:val="000000"/>
                <w:lang w:eastAsia="en-GB"/>
              </w:rPr>
            </w:pPr>
            <w:r w:rsidRPr="00473F29">
              <w:rPr>
                <w:rFonts w:ascii="Calibri" w:eastAsia="Times New Roman" w:hAnsi="Calibri" w:cs="Calibri"/>
                <w:b/>
                <w:bCs/>
                <w:color w:val="000000"/>
                <w:lang w:eastAsia="en-GB"/>
              </w:rPr>
              <w:t>Day-to-day activities not limited</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4A2DCE" w:rsidRPr="00473F29" w:rsidRDefault="004A2DCE" w:rsidP="002A3A7A">
            <w:pPr>
              <w:spacing w:after="0" w:line="240" w:lineRule="auto"/>
              <w:jc w:val="center"/>
              <w:rPr>
                <w:rFonts w:ascii="Calibri" w:eastAsia="Times New Roman" w:hAnsi="Calibri" w:cs="Calibri"/>
                <w:b/>
                <w:bCs/>
                <w:color w:val="000000"/>
                <w:lang w:eastAsia="en-GB"/>
              </w:rPr>
            </w:pPr>
            <w:r w:rsidRPr="00473F29">
              <w:rPr>
                <w:rFonts w:ascii="Calibri" w:eastAsia="Times New Roman" w:hAnsi="Calibri" w:cs="Calibri"/>
                <w:b/>
                <w:bCs/>
                <w:color w:val="000000"/>
                <w:lang w:eastAsia="en-GB"/>
              </w:rPr>
              <w:t>Total</w:t>
            </w:r>
          </w:p>
        </w:tc>
      </w:tr>
      <w:tr w:rsidR="004A2DCE" w:rsidRPr="00473F29" w:rsidTr="002A3A7A">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4A2DCE" w:rsidRPr="00473F29" w:rsidRDefault="004A2DCE" w:rsidP="002A3A7A">
            <w:pPr>
              <w:spacing w:after="0" w:line="240" w:lineRule="auto"/>
              <w:rPr>
                <w:rFonts w:ascii="Calibri" w:eastAsia="Times New Roman" w:hAnsi="Calibri" w:cs="Calibri"/>
                <w:color w:val="000000"/>
                <w:lang w:eastAsia="en-GB"/>
              </w:rPr>
            </w:pPr>
            <w:r w:rsidRPr="00473F29">
              <w:rPr>
                <w:rFonts w:ascii="Calibri" w:eastAsia="Times New Roman" w:hAnsi="Calibri" w:cs="Calibri"/>
                <w:color w:val="000000"/>
                <w:lang w:eastAsia="en-GB"/>
              </w:rPr>
              <w:t>0 to 15</w:t>
            </w:r>
          </w:p>
        </w:tc>
        <w:tc>
          <w:tcPr>
            <w:tcW w:w="1240" w:type="dxa"/>
            <w:tcBorders>
              <w:top w:val="nil"/>
              <w:left w:val="nil"/>
              <w:bottom w:val="single" w:sz="4" w:space="0" w:color="auto"/>
              <w:right w:val="single" w:sz="4" w:space="0" w:color="auto"/>
            </w:tcBorders>
            <w:shd w:val="clear" w:color="auto" w:fill="auto"/>
            <w:noWrap/>
            <w:vAlign w:val="bottom"/>
            <w:hideMark/>
          </w:tcPr>
          <w:p w:rsidR="004A2DCE" w:rsidRPr="00473F29" w:rsidRDefault="004A2DCE" w:rsidP="002A3A7A">
            <w:pPr>
              <w:spacing w:after="0" w:line="240" w:lineRule="auto"/>
              <w:jc w:val="right"/>
              <w:rPr>
                <w:rFonts w:ascii="Calibri" w:eastAsia="Times New Roman" w:hAnsi="Calibri" w:cs="Calibri"/>
                <w:color w:val="000000"/>
                <w:lang w:eastAsia="en-GB"/>
              </w:rPr>
            </w:pPr>
            <w:r w:rsidRPr="00473F29">
              <w:rPr>
                <w:rFonts w:ascii="Calibri" w:eastAsia="Times New Roman" w:hAnsi="Calibri" w:cs="Calibri"/>
                <w:color w:val="000000"/>
                <w:lang w:eastAsia="en-GB"/>
              </w:rPr>
              <w:t>1,487</w:t>
            </w:r>
          </w:p>
        </w:tc>
        <w:tc>
          <w:tcPr>
            <w:tcW w:w="1300" w:type="dxa"/>
            <w:tcBorders>
              <w:top w:val="nil"/>
              <w:left w:val="nil"/>
              <w:bottom w:val="single" w:sz="4" w:space="0" w:color="auto"/>
              <w:right w:val="single" w:sz="4" w:space="0" w:color="auto"/>
            </w:tcBorders>
            <w:shd w:val="clear" w:color="auto" w:fill="auto"/>
            <w:noWrap/>
            <w:vAlign w:val="bottom"/>
            <w:hideMark/>
          </w:tcPr>
          <w:p w:rsidR="004A2DCE" w:rsidRPr="00473F29" w:rsidRDefault="004A2DCE" w:rsidP="002A3A7A">
            <w:pPr>
              <w:spacing w:after="0" w:line="240" w:lineRule="auto"/>
              <w:jc w:val="right"/>
              <w:rPr>
                <w:rFonts w:ascii="Calibri" w:eastAsia="Times New Roman" w:hAnsi="Calibri" w:cs="Calibri"/>
                <w:color w:val="000000"/>
                <w:lang w:eastAsia="en-GB"/>
              </w:rPr>
            </w:pPr>
            <w:r w:rsidRPr="00473F29">
              <w:rPr>
                <w:rFonts w:ascii="Calibri" w:eastAsia="Times New Roman" w:hAnsi="Calibri" w:cs="Calibri"/>
                <w:color w:val="000000"/>
                <w:lang w:eastAsia="en-GB"/>
              </w:rPr>
              <w:t>986</w:t>
            </w:r>
          </w:p>
        </w:tc>
        <w:tc>
          <w:tcPr>
            <w:tcW w:w="1300" w:type="dxa"/>
            <w:tcBorders>
              <w:top w:val="nil"/>
              <w:left w:val="nil"/>
              <w:bottom w:val="single" w:sz="4" w:space="0" w:color="auto"/>
              <w:right w:val="single" w:sz="4" w:space="0" w:color="auto"/>
            </w:tcBorders>
            <w:shd w:val="clear" w:color="auto" w:fill="auto"/>
            <w:noWrap/>
            <w:vAlign w:val="bottom"/>
            <w:hideMark/>
          </w:tcPr>
          <w:p w:rsidR="004A2DCE" w:rsidRPr="00473F29" w:rsidRDefault="004A2DCE" w:rsidP="002A3A7A">
            <w:pPr>
              <w:spacing w:after="0" w:line="240" w:lineRule="auto"/>
              <w:jc w:val="right"/>
              <w:rPr>
                <w:rFonts w:ascii="Calibri" w:eastAsia="Times New Roman" w:hAnsi="Calibri" w:cs="Calibri"/>
                <w:color w:val="000000"/>
                <w:lang w:eastAsia="en-GB"/>
              </w:rPr>
            </w:pPr>
            <w:r w:rsidRPr="00473F29">
              <w:rPr>
                <w:rFonts w:ascii="Calibri" w:eastAsia="Times New Roman" w:hAnsi="Calibri" w:cs="Calibri"/>
                <w:color w:val="000000"/>
                <w:lang w:eastAsia="en-GB"/>
              </w:rPr>
              <w:t>56,795</w:t>
            </w:r>
          </w:p>
        </w:tc>
        <w:tc>
          <w:tcPr>
            <w:tcW w:w="1160" w:type="dxa"/>
            <w:tcBorders>
              <w:top w:val="nil"/>
              <w:left w:val="nil"/>
              <w:bottom w:val="single" w:sz="4" w:space="0" w:color="auto"/>
              <w:right w:val="single" w:sz="4" w:space="0" w:color="auto"/>
            </w:tcBorders>
            <w:shd w:val="clear" w:color="auto" w:fill="auto"/>
            <w:noWrap/>
            <w:vAlign w:val="bottom"/>
            <w:hideMark/>
          </w:tcPr>
          <w:p w:rsidR="004A2DCE" w:rsidRPr="00473F29" w:rsidRDefault="004A2DCE" w:rsidP="002A3A7A">
            <w:pPr>
              <w:spacing w:after="0" w:line="240" w:lineRule="auto"/>
              <w:jc w:val="right"/>
              <w:rPr>
                <w:rFonts w:ascii="Calibri" w:eastAsia="Times New Roman" w:hAnsi="Calibri" w:cs="Calibri"/>
                <w:color w:val="000000"/>
                <w:lang w:eastAsia="en-GB"/>
              </w:rPr>
            </w:pPr>
            <w:r w:rsidRPr="00473F29">
              <w:rPr>
                <w:rFonts w:ascii="Calibri" w:eastAsia="Times New Roman" w:hAnsi="Calibri" w:cs="Calibri"/>
                <w:color w:val="000000"/>
                <w:lang w:eastAsia="en-GB"/>
              </w:rPr>
              <w:t>59,268</w:t>
            </w:r>
          </w:p>
        </w:tc>
      </w:tr>
      <w:tr w:rsidR="004A2DCE" w:rsidRPr="00473F29" w:rsidTr="002A3A7A">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4A2DCE" w:rsidRPr="00473F29" w:rsidRDefault="004A2DCE" w:rsidP="002A3A7A">
            <w:pPr>
              <w:spacing w:after="0" w:line="240" w:lineRule="auto"/>
              <w:rPr>
                <w:rFonts w:ascii="Calibri" w:eastAsia="Times New Roman" w:hAnsi="Calibri" w:cs="Calibri"/>
                <w:color w:val="000000"/>
                <w:lang w:eastAsia="en-GB"/>
              </w:rPr>
            </w:pPr>
            <w:r w:rsidRPr="00473F29">
              <w:rPr>
                <w:rFonts w:ascii="Calibri" w:eastAsia="Times New Roman" w:hAnsi="Calibri" w:cs="Calibri"/>
                <w:color w:val="000000"/>
                <w:lang w:eastAsia="en-GB"/>
              </w:rPr>
              <w:t>16 to 24</w:t>
            </w:r>
          </w:p>
        </w:tc>
        <w:tc>
          <w:tcPr>
            <w:tcW w:w="1240" w:type="dxa"/>
            <w:tcBorders>
              <w:top w:val="nil"/>
              <w:left w:val="nil"/>
              <w:bottom w:val="single" w:sz="4" w:space="0" w:color="auto"/>
              <w:right w:val="single" w:sz="4" w:space="0" w:color="auto"/>
            </w:tcBorders>
            <w:shd w:val="clear" w:color="auto" w:fill="auto"/>
            <w:noWrap/>
            <w:vAlign w:val="bottom"/>
            <w:hideMark/>
          </w:tcPr>
          <w:p w:rsidR="004A2DCE" w:rsidRPr="00473F29" w:rsidRDefault="004A2DCE" w:rsidP="002A3A7A">
            <w:pPr>
              <w:spacing w:after="0" w:line="240" w:lineRule="auto"/>
              <w:jc w:val="right"/>
              <w:rPr>
                <w:rFonts w:ascii="Calibri" w:eastAsia="Times New Roman" w:hAnsi="Calibri" w:cs="Calibri"/>
                <w:color w:val="000000"/>
                <w:lang w:eastAsia="en-GB"/>
              </w:rPr>
            </w:pPr>
            <w:r w:rsidRPr="00473F29">
              <w:rPr>
                <w:rFonts w:ascii="Calibri" w:eastAsia="Times New Roman" w:hAnsi="Calibri" w:cs="Calibri"/>
                <w:color w:val="000000"/>
                <w:lang w:eastAsia="en-GB"/>
              </w:rPr>
              <w:t>1,146</w:t>
            </w:r>
          </w:p>
        </w:tc>
        <w:tc>
          <w:tcPr>
            <w:tcW w:w="1300" w:type="dxa"/>
            <w:tcBorders>
              <w:top w:val="nil"/>
              <w:left w:val="nil"/>
              <w:bottom w:val="single" w:sz="4" w:space="0" w:color="auto"/>
              <w:right w:val="single" w:sz="4" w:space="0" w:color="auto"/>
            </w:tcBorders>
            <w:shd w:val="clear" w:color="auto" w:fill="auto"/>
            <w:noWrap/>
            <w:vAlign w:val="bottom"/>
            <w:hideMark/>
          </w:tcPr>
          <w:p w:rsidR="004A2DCE" w:rsidRPr="00473F29" w:rsidRDefault="004A2DCE" w:rsidP="002A3A7A">
            <w:pPr>
              <w:spacing w:after="0" w:line="240" w:lineRule="auto"/>
              <w:jc w:val="right"/>
              <w:rPr>
                <w:rFonts w:ascii="Calibri" w:eastAsia="Times New Roman" w:hAnsi="Calibri" w:cs="Calibri"/>
                <w:color w:val="000000"/>
                <w:lang w:eastAsia="en-GB"/>
              </w:rPr>
            </w:pPr>
            <w:r w:rsidRPr="00473F29">
              <w:rPr>
                <w:rFonts w:ascii="Calibri" w:eastAsia="Times New Roman" w:hAnsi="Calibri" w:cs="Calibri"/>
                <w:color w:val="000000"/>
                <w:lang w:eastAsia="en-GB"/>
              </w:rPr>
              <w:t>699</w:t>
            </w:r>
          </w:p>
        </w:tc>
        <w:tc>
          <w:tcPr>
            <w:tcW w:w="1300" w:type="dxa"/>
            <w:tcBorders>
              <w:top w:val="nil"/>
              <w:left w:val="nil"/>
              <w:bottom w:val="single" w:sz="4" w:space="0" w:color="auto"/>
              <w:right w:val="single" w:sz="4" w:space="0" w:color="auto"/>
            </w:tcBorders>
            <w:shd w:val="clear" w:color="auto" w:fill="auto"/>
            <w:noWrap/>
            <w:vAlign w:val="bottom"/>
            <w:hideMark/>
          </w:tcPr>
          <w:p w:rsidR="004A2DCE" w:rsidRPr="00473F29" w:rsidRDefault="004A2DCE" w:rsidP="002A3A7A">
            <w:pPr>
              <w:spacing w:after="0" w:line="240" w:lineRule="auto"/>
              <w:jc w:val="right"/>
              <w:rPr>
                <w:rFonts w:ascii="Calibri" w:eastAsia="Times New Roman" w:hAnsi="Calibri" w:cs="Calibri"/>
                <w:color w:val="000000"/>
                <w:lang w:eastAsia="en-GB"/>
              </w:rPr>
            </w:pPr>
            <w:r w:rsidRPr="00473F29">
              <w:rPr>
                <w:rFonts w:ascii="Calibri" w:eastAsia="Times New Roman" w:hAnsi="Calibri" w:cs="Calibri"/>
                <w:color w:val="000000"/>
                <w:lang w:eastAsia="en-GB"/>
              </w:rPr>
              <w:t>31,749</w:t>
            </w:r>
          </w:p>
        </w:tc>
        <w:tc>
          <w:tcPr>
            <w:tcW w:w="1160" w:type="dxa"/>
            <w:tcBorders>
              <w:top w:val="nil"/>
              <w:left w:val="nil"/>
              <w:bottom w:val="single" w:sz="4" w:space="0" w:color="auto"/>
              <w:right w:val="single" w:sz="4" w:space="0" w:color="auto"/>
            </w:tcBorders>
            <w:shd w:val="clear" w:color="auto" w:fill="auto"/>
            <w:noWrap/>
            <w:vAlign w:val="bottom"/>
            <w:hideMark/>
          </w:tcPr>
          <w:p w:rsidR="004A2DCE" w:rsidRPr="00473F29" w:rsidRDefault="004A2DCE" w:rsidP="002A3A7A">
            <w:pPr>
              <w:spacing w:after="0" w:line="240" w:lineRule="auto"/>
              <w:jc w:val="right"/>
              <w:rPr>
                <w:rFonts w:ascii="Calibri" w:eastAsia="Times New Roman" w:hAnsi="Calibri" w:cs="Calibri"/>
                <w:color w:val="000000"/>
                <w:lang w:eastAsia="en-GB"/>
              </w:rPr>
            </w:pPr>
            <w:r w:rsidRPr="00473F29">
              <w:rPr>
                <w:rFonts w:ascii="Calibri" w:eastAsia="Times New Roman" w:hAnsi="Calibri" w:cs="Calibri"/>
                <w:color w:val="000000"/>
                <w:lang w:eastAsia="en-GB"/>
              </w:rPr>
              <w:t>33,594</w:t>
            </w:r>
          </w:p>
        </w:tc>
      </w:tr>
      <w:tr w:rsidR="004A2DCE" w:rsidRPr="00473F29" w:rsidTr="002A3A7A">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4A2DCE" w:rsidRPr="00473F29" w:rsidRDefault="004A2DCE" w:rsidP="002A3A7A">
            <w:pPr>
              <w:spacing w:after="0" w:line="240" w:lineRule="auto"/>
              <w:rPr>
                <w:rFonts w:ascii="Calibri" w:eastAsia="Times New Roman" w:hAnsi="Calibri" w:cs="Calibri"/>
                <w:color w:val="000000"/>
                <w:lang w:eastAsia="en-GB"/>
              </w:rPr>
            </w:pPr>
            <w:r w:rsidRPr="00473F29">
              <w:rPr>
                <w:rFonts w:ascii="Calibri" w:eastAsia="Times New Roman" w:hAnsi="Calibri" w:cs="Calibri"/>
                <w:color w:val="000000"/>
                <w:lang w:eastAsia="en-GB"/>
              </w:rPr>
              <w:t>25 to 34</w:t>
            </w:r>
          </w:p>
        </w:tc>
        <w:tc>
          <w:tcPr>
            <w:tcW w:w="1240" w:type="dxa"/>
            <w:tcBorders>
              <w:top w:val="nil"/>
              <w:left w:val="nil"/>
              <w:bottom w:val="single" w:sz="4" w:space="0" w:color="auto"/>
              <w:right w:val="single" w:sz="4" w:space="0" w:color="auto"/>
            </w:tcBorders>
            <w:shd w:val="clear" w:color="auto" w:fill="auto"/>
            <w:noWrap/>
            <w:vAlign w:val="bottom"/>
            <w:hideMark/>
          </w:tcPr>
          <w:p w:rsidR="004A2DCE" w:rsidRPr="00473F29" w:rsidRDefault="004A2DCE" w:rsidP="002A3A7A">
            <w:pPr>
              <w:spacing w:after="0" w:line="240" w:lineRule="auto"/>
              <w:jc w:val="right"/>
              <w:rPr>
                <w:rFonts w:ascii="Calibri" w:eastAsia="Times New Roman" w:hAnsi="Calibri" w:cs="Calibri"/>
                <w:color w:val="000000"/>
                <w:lang w:eastAsia="en-GB"/>
              </w:rPr>
            </w:pPr>
            <w:r w:rsidRPr="00473F29">
              <w:rPr>
                <w:rFonts w:ascii="Calibri" w:eastAsia="Times New Roman" w:hAnsi="Calibri" w:cs="Calibri"/>
                <w:color w:val="000000"/>
                <w:lang w:eastAsia="en-GB"/>
              </w:rPr>
              <w:t>1,550</w:t>
            </w:r>
          </w:p>
        </w:tc>
        <w:tc>
          <w:tcPr>
            <w:tcW w:w="1300" w:type="dxa"/>
            <w:tcBorders>
              <w:top w:val="nil"/>
              <w:left w:val="nil"/>
              <w:bottom w:val="single" w:sz="4" w:space="0" w:color="auto"/>
              <w:right w:val="single" w:sz="4" w:space="0" w:color="auto"/>
            </w:tcBorders>
            <w:shd w:val="clear" w:color="auto" w:fill="auto"/>
            <w:noWrap/>
            <w:vAlign w:val="bottom"/>
            <w:hideMark/>
          </w:tcPr>
          <w:p w:rsidR="004A2DCE" w:rsidRPr="00473F29" w:rsidRDefault="004A2DCE" w:rsidP="002A3A7A">
            <w:pPr>
              <w:spacing w:after="0" w:line="240" w:lineRule="auto"/>
              <w:jc w:val="right"/>
              <w:rPr>
                <w:rFonts w:ascii="Calibri" w:eastAsia="Times New Roman" w:hAnsi="Calibri" w:cs="Calibri"/>
                <w:color w:val="000000"/>
                <w:lang w:eastAsia="en-GB"/>
              </w:rPr>
            </w:pPr>
            <w:r w:rsidRPr="00473F29">
              <w:rPr>
                <w:rFonts w:ascii="Calibri" w:eastAsia="Times New Roman" w:hAnsi="Calibri" w:cs="Calibri"/>
                <w:color w:val="000000"/>
                <w:lang w:eastAsia="en-GB"/>
              </w:rPr>
              <w:t>1,050</w:t>
            </w:r>
          </w:p>
        </w:tc>
        <w:tc>
          <w:tcPr>
            <w:tcW w:w="1300" w:type="dxa"/>
            <w:tcBorders>
              <w:top w:val="nil"/>
              <w:left w:val="nil"/>
              <w:bottom w:val="single" w:sz="4" w:space="0" w:color="auto"/>
              <w:right w:val="single" w:sz="4" w:space="0" w:color="auto"/>
            </w:tcBorders>
            <w:shd w:val="clear" w:color="auto" w:fill="auto"/>
            <w:noWrap/>
            <w:vAlign w:val="bottom"/>
            <w:hideMark/>
          </w:tcPr>
          <w:p w:rsidR="004A2DCE" w:rsidRPr="00473F29" w:rsidRDefault="004A2DCE" w:rsidP="002A3A7A">
            <w:pPr>
              <w:spacing w:after="0" w:line="240" w:lineRule="auto"/>
              <w:jc w:val="right"/>
              <w:rPr>
                <w:rFonts w:ascii="Calibri" w:eastAsia="Times New Roman" w:hAnsi="Calibri" w:cs="Calibri"/>
                <w:color w:val="000000"/>
                <w:lang w:eastAsia="en-GB"/>
              </w:rPr>
            </w:pPr>
            <w:r w:rsidRPr="00473F29">
              <w:rPr>
                <w:rFonts w:ascii="Calibri" w:eastAsia="Times New Roman" w:hAnsi="Calibri" w:cs="Calibri"/>
                <w:color w:val="000000"/>
                <w:lang w:eastAsia="en-GB"/>
              </w:rPr>
              <w:t>34,302</w:t>
            </w:r>
          </w:p>
        </w:tc>
        <w:tc>
          <w:tcPr>
            <w:tcW w:w="1160" w:type="dxa"/>
            <w:tcBorders>
              <w:top w:val="nil"/>
              <w:left w:val="nil"/>
              <w:bottom w:val="single" w:sz="4" w:space="0" w:color="auto"/>
              <w:right w:val="single" w:sz="4" w:space="0" w:color="auto"/>
            </w:tcBorders>
            <w:shd w:val="clear" w:color="auto" w:fill="auto"/>
            <w:noWrap/>
            <w:vAlign w:val="bottom"/>
            <w:hideMark/>
          </w:tcPr>
          <w:p w:rsidR="004A2DCE" w:rsidRPr="00473F29" w:rsidRDefault="004A2DCE" w:rsidP="002A3A7A">
            <w:pPr>
              <w:spacing w:after="0" w:line="240" w:lineRule="auto"/>
              <w:jc w:val="right"/>
              <w:rPr>
                <w:rFonts w:ascii="Calibri" w:eastAsia="Times New Roman" w:hAnsi="Calibri" w:cs="Calibri"/>
                <w:color w:val="000000"/>
                <w:lang w:eastAsia="en-GB"/>
              </w:rPr>
            </w:pPr>
            <w:r w:rsidRPr="00473F29">
              <w:rPr>
                <w:rFonts w:ascii="Calibri" w:eastAsia="Times New Roman" w:hAnsi="Calibri" w:cs="Calibri"/>
                <w:color w:val="000000"/>
                <w:lang w:eastAsia="en-GB"/>
              </w:rPr>
              <w:t>36,902</w:t>
            </w:r>
          </w:p>
        </w:tc>
      </w:tr>
      <w:tr w:rsidR="004A2DCE" w:rsidRPr="00473F29" w:rsidTr="002A3A7A">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4A2DCE" w:rsidRPr="00473F29" w:rsidRDefault="004A2DCE" w:rsidP="002A3A7A">
            <w:pPr>
              <w:spacing w:after="0" w:line="240" w:lineRule="auto"/>
              <w:rPr>
                <w:rFonts w:ascii="Calibri" w:eastAsia="Times New Roman" w:hAnsi="Calibri" w:cs="Calibri"/>
                <w:color w:val="000000"/>
                <w:lang w:eastAsia="en-GB"/>
              </w:rPr>
            </w:pPr>
            <w:r w:rsidRPr="00473F29">
              <w:rPr>
                <w:rFonts w:ascii="Calibri" w:eastAsia="Times New Roman" w:hAnsi="Calibri" w:cs="Calibri"/>
                <w:color w:val="000000"/>
                <w:lang w:eastAsia="en-GB"/>
              </w:rPr>
              <w:t>35 to 49</w:t>
            </w:r>
          </w:p>
        </w:tc>
        <w:tc>
          <w:tcPr>
            <w:tcW w:w="1240" w:type="dxa"/>
            <w:tcBorders>
              <w:top w:val="nil"/>
              <w:left w:val="nil"/>
              <w:bottom w:val="single" w:sz="4" w:space="0" w:color="auto"/>
              <w:right w:val="single" w:sz="4" w:space="0" w:color="auto"/>
            </w:tcBorders>
            <w:shd w:val="clear" w:color="auto" w:fill="auto"/>
            <w:noWrap/>
            <w:vAlign w:val="bottom"/>
            <w:hideMark/>
          </w:tcPr>
          <w:p w:rsidR="004A2DCE" w:rsidRPr="00473F29" w:rsidRDefault="004A2DCE" w:rsidP="002A3A7A">
            <w:pPr>
              <w:spacing w:after="0" w:line="240" w:lineRule="auto"/>
              <w:jc w:val="right"/>
              <w:rPr>
                <w:rFonts w:ascii="Calibri" w:eastAsia="Times New Roman" w:hAnsi="Calibri" w:cs="Calibri"/>
                <w:color w:val="000000"/>
                <w:lang w:eastAsia="en-GB"/>
              </w:rPr>
            </w:pPr>
            <w:r w:rsidRPr="00473F29">
              <w:rPr>
                <w:rFonts w:ascii="Calibri" w:eastAsia="Times New Roman" w:hAnsi="Calibri" w:cs="Calibri"/>
                <w:color w:val="000000"/>
                <w:lang w:eastAsia="en-GB"/>
              </w:rPr>
              <w:t>4,845</w:t>
            </w:r>
          </w:p>
        </w:tc>
        <w:tc>
          <w:tcPr>
            <w:tcW w:w="1300" w:type="dxa"/>
            <w:tcBorders>
              <w:top w:val="nil"/>
              <w:left w:val="nil"/>
              <w:bottom w:val="single" w:sz="4" w:space="0" w:color="auto"/>
              <w:right w:val="single" w:sz="4" w:space="0" w:color="auto"/>
            </w:tcBorders>
            <w:shd w:val="clear" w:color="auto" w:fill="auto"/>
            <w:noWrap/>
            <w:vAlign w:val="bottom"/>
            <w:hideMark/>
          </w:tcPr>
          <w:p w:rsidR="004A2DCE" w:rsidRPr="00473F29" w:rsidRDefault="004A2DCE" w:rsidP="002A3A7A">
            <w:pPr>
              <w:spacing w:after="0" w:line="240" w:lineRule="auto"/>
              <w:jc w:val="right"/>
              <w:rPr>
                <w:rFonts w:ascii="Calibri" w:eastAsia="Times New Roman" w:hAnsi="Calibri" w:cs="Calibri"/>
                <w:color w:val="000000"/>
                <w:lang w:eastAsia="en-GB"/>
              </w:rPr>
            </w:pPr>
            <w:r w:rsidRPr="00473F29">
              <w:rPr>
                <w:rFonts w:ascii="Calibri" w:eastAsia="Times New Roman" w:hAnsi="Calibri" w:cs="Calibri"/>
                <w:color w:val="000000"/>
                <w:lang w:eastAsia="en-GB"/>
              </w:rPr>
              <w:t>3,609</w:t>
            </w:r>
          </w:p>
        </w:tc>
        <w:tc>
          <w:tcPr>
            <w:tcW w:w="1300" w:type="dxa"/>
            <w:tcBorders>
              <w:top w:val="nil"/>
              <w:left w:val="nil"/>
              <w:bottom w:val="single" w:sz="4" w:space="0" w:color="auto"/>
              <w:right w:val="single" w:sz="4" w:space="0" w:color="auto"/>
            </w:tcBorders>
            <w:shd w:val="clear" w:color="auto" w:fill="auto"/>
            <w:noWrap/>
            <w:vAlign w:val="bottom"/>
            <w:hideMark/>
          </w:tcPr>
          <w:p w:rsidR="004A2DCE" w:rsidRPr="00473F29" w:rsidRDefault="004A2DCE" w:rsidP="002A3A7A">
            <w:pPr>
              <w:spacing w:after="0" w:line="240" w:lineRule="auto"/>
              <w:jc w:val="right"/>
              <w:rPr>
                <w:rFonts w:ascii="Calibri" w:eastAsia="Times New Roman" w:hAnsi="Calibri" w:cs="Calibri"/>
                <w:color w:val="000000"/>
                <w:lang w:eastAsia="en-GB"/>
              </w:rPr>
            </w:pPr>
            <w:r w:rsidRPr="00473F29">
              <w:rPr>
                <w:rFonts w:ascii="Calibri" w:eastAsia="Times New Roman" w:hAnsi="Calibri" w:cs="Calibri"/>
                <w:color w:val="000000"/>
                <w:lang w:eastAsia="en-GB"/>
              </w:rPr>
              <w:t>58,268</w:t>
            </w:r>
          </w:p>
        </w:tc>
        <w:tc>
          <w:tcPr>
            <w:tcW w:w="1160" w:type="dxa"/>
            <w:tcBorders>
              <w:top w:val="nil"/>
              <w:left w:val="nil"/>
              <w:bottom w:val="single" w:sz="4" w:space="0" w:color="auto"/>
              <w:right w:val="single" w:sz="4" w:space="0" w:color="auto"/>
            </w:tcBorders>
            <w:shd w:val="clear" w:color="auto" w:fill="auto"/>
            <w:noWrap/>
            <w:vAlign w:val="bottom"/>
            <w:hideMark/>
          </w:tcPr>
          <w:p w:rsidR="004A2DCE" w:rsidRPr="00473F29" w:rsidRDefault="004A2DCE" w:rsidP="002A3A7A">
            <w:pPr>
              <w:spacing w:after="0" w:line="240" w:lineRule="auto"/>
              <w:jc w:val="right"/>
              <w:rPr>
                <w:rFonts w:ascii="Calibri" w:eastAsia="Times New Roman" w:hAnsi="Calibri" w:cs="Calibri"/>
                <w:color w:val="000000"/>
                <w:lang w:eastAsia="en-GB"/>
              </w:rPr>
            </w:pPr>
            <w:r w:rsidRPr="00473F29">
              <w:rPr>
                <w:rFonts w:ascii="Calibri" w:eastAsia="Times New Roman" w:hAnsi="Calibri" w:cs="Calibri"/>
                <w:color w:val="000000"/>
                <w:lang w:eastAsia="en-GB"/>
              </w:rPr>
              <w:t>66,722</w:t>
            </w:r>
          </w:p>
        </w:tc>
      </w:tr>
      <w:tr w:rsidR="004A2DCE" w:rsidRPr="00473F29" w:rsidTr="002A3A7A">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4A2DCE" w:rsidRPr="00473F29" w:rsidRDefault="004A2DCE" w:rsidP="002A3A7A">
            <w:pPr>
              <w:spacing w:after="0" w:line="240" w:lineRule="auto"/>
              <w:rPr>
                <w:rFonts w:ascii="Calibri" w:eastAsia="Times New Roman" w:hAnsi="Calibri" w:cs="Calibri"/>
                <w:color w:val="000000"/>
                <w:lang w:eastAsia="en-GB"/>
              </w:rPr>
            </w:pPr>
            <w:r w:rsidRPr="00473F29">
              <w:rPr>
                <w:rFonts w:ascii="Calibri" w:eastAsia="Times New Roman" w:hAnsi="Calibri" w:cs="Calibri"/>
                <w:color w:val="000000"/>
                <w:lang w:eastAsia="en-GB"/>
              </w:rPr>
              <w:t>50 to 64</w:t>
            </w:r>
          </w:p>
        </w:tc>
        <w:tc>
          <w:tcPr>
            <w:tcW w:w="1240" w:type="dxa"/>
            <w:tcBorders>
              <w:top w:val="nil"/>
              <w:left w:val="nil"/>
              <w:bottom w:val="single" w:sz="4" w:space="0" w:color="auto"/>
              <w:right w:val="single" w:sz="4" w:space="0" w:color="auto"/>
            </w:tcBorders>
            <w:shd w:val="clear" w:color="auto" w:fill="auto"/>
            <w:noWrap/>
            <w:vAlign w:val="bottom"/>
            <w:hideMark/>
          </w:tcPr>
          <w:p w:rsidR="004A2DCE" w:rsidRPr="00473F29" w:rsidRDefault="004A2DCE" w:rsidP="002A3A7A">
            <w:pPr>
              <w:spacing w:after="0" w:line="240" w:lineRule="auto"/>
              <w:jc w:val="right"/>
              <w:rPr>
                <w:rFonts w:ascii="Calibri" w:eastAsia="Times New Roman" w:hAnsi="Calibri" w:cs="Calibri"/>
                <w:color w:val="000000"/>
                <w:lang w:eastAsia="en-GB"/>
              </w:rPr>
            </w:pPr>
            <w:r w:rsidRPr="00473F29">
              <w:rPr>
                <w:rFonts w:ascii="Calibri" w:eastAsia="Times New Roman" w:hAnsi="Calibri" w:cs="Calibri"/>
                <w:color w:val="000000"/>
                <w:lang w:eastAsia="en-GB"/>
              </w:rPr>
              <w:t>7,952</w:t>
            </w:r>
          </w:p>
        </w:tc>
        <w:tc>
          <w:tcPr>
            <w:tcW w:w="1300" w:type="dxa"/>
            <w:tcBorders>
              <w:top w:val="nil"/>
              <w:left w:val="nil"/>
              <w:bottom w:val="single" w:sz="4" w:space="0" w:color="auto"/>
              <w:right w:val="single" w:sz="4" w:space="0" w:color="auto"/>
            </w:tcBorders>
            <w:shd w:val="clear" w:color="auto" w:fill="auto"/>
            <w:noWrap/>
            <w:vAlign w:val="bottom"/>
            <w:hideMark/>
          </w:tcPr>
          <w:p w:rsidR="004A2DCE" w:rsidRPr="00473F29" w:rsidRDefault="004A2DCE" w:rsidP="002A3A7A">
            <w:pPr>
              <w:spacing w:after="0" w:line="240" w:lineRule="auto"/>
              <w:jc w:val="right"/>
              <w:rPr>
                <w:rFonts w:ascii="Calibri" w:eastAsia="Times New Roman" w:hAnsi="Calibri" w:cs="Calibri"/>
                <w:color w:val="000000"/>
                <w:lang w:eastAsia="en-GB"/>
              </w:rPr>
            </w:pPr>
            <w:r w:rsidRPr="00473F29">
              <w:rPr>
                <w:rFonts w:ascii="Calibri" w:eastAsia="Times New Roman" w:hAnsi="Calibri" w:cs="Calibri"/>
                <w:color w:val="000000"/>
                <w:lang w:eastAsia="en-GB"/>
              </w:rPr>
              <w:t>6,790</w:t>
            </w:r>
          </w:p>
        </w:tc>
        <w:tc>
          <w:tcPr>
            <w:tcW w:w="1300" w:type="dxa"/>
            <w:tcBorders>
              <w:top w:val="nil"/>
              <w:left w:val="nil"/>
              <w:bottom w:val="single" w:sz="4" w:space="0" w:color="auto"/>
              <w:right w:val="single" w:sz="4" w:space="0" w:color="auto"/>
            </w:tcBorders>
            <w:shd w:val="clear" w:color="auto" w:fill="auto"/>
            <w:noWrap/>
            <w:vAlign w:val="bottom"/>
            <w:hideMark/>
          </w:tcPr>
          <w:p w:rsidR="004A2DCE" w:rsidRPr="00473F29" w:rsidRDefault="004A2DCE" w:rsidP="002A3A7A">
            <w:pPr>
              <w:spacing w:after="0" w:line="240" w:lineRule="auto"/>
              <w:jc w:val="right"/>
              <w:rPr>
                <w:rFonts w:ascii="Calibri" w:eastAsia="Times New Roman" w:hAnsi="Calibri" w:cs="Calibri"/>
                <w:color w:val="000000"/>
                <w:lang w:eastAsia="en-GB"/>
              </w:rPr>
            </w:pPr>
            <w:r w:rsidRPr="00473F29">
              <w:rPr>
                <w:rFonts w:ascii="Calibri" w:eastAsia="Times New Roman" w:hAnsi="Calibri" w:cs="Calibri"/>
                <w:color w:val="000000"/>
                <w:lang w:eastAsia="en-GB"/>
              </w:rPr>
              <w:t>42,586</w:t>
            </w:r>
          </w:p>
        </w:tc>
        <w:tc>
          <w:tcPr>
            <w:tcW w:w="1160" w:type="dxa"/>
            <w:tcBorders>
              <w:top w:val="nil"/>
              <w:left w:val="nil"/>
              <w:bottom w:val="single" w:sz="4" w:space="0" w:color="auto"/>
              <w:right w:val="single" w:sz="4" w:space="0" w:color="auto"/>
            </w:tcBorders>
            <w:shd w:val="clear" w:color="auto" w:fill="auto"/>
            <w:noWrap/>
            <w:vAlign w:val="bottom"/>
            <w:hideMark/>
          </w:tcPr>
          <w:p w:rsidR="004A2DCE" w:rsidRPr="00473F29" w:rsidRDefault="004A2DCE" w:rsidP="002A3A7A">
            <w:pPr>
              <w:spacing w:after="0" w:line="240" w:lineRule="auto"/>
              <w:jc w:val="right"/>
              <w:rPr>
                <w:rFonts w:ascii="Calibri" w:eastAsia="Times New Roman" w:hAnsi="Calibri" w:cs="Calibri"/>
                <w:color w:val="000000"/>
                <w:lang w:eastAsia="en-GB"/>
              </w:rPr>
            </w:pPr>
            <w:r w:rsidRPr="00473F29">
              <w:rPr>
                <w:rFonts w:ascii="Calibri" w:eastAsia="Times New Roman" w:hAnsi="Calibri" w:cs="Calibri"/>
                <w:color w:val="000000"/>
                <w:lang w:eastAsia="en-GB"/>
              </w:rPr>
              <w:t>57,328</w:t>
            </w:r>
          </w:p>
        </w:tc>
      </w:tr>
      <w:tr w:rsidR="004A2DCE" w:rsidRPr="00473F29" w:rsidTr="002A3A7A">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4A2DCE" w:rsidRPr="00473F29" w:rsidRDefault="004A2DCE" w:rsidP="002A3A7A">
            <w:pPr>
              <w:spacing w:after="0" w:line="240" w:lineRule="auto"/>
              <w:rPr>
                <w:rFonts w:ascii="Calibri" w:eastAsia="Times New Roman" w:hAnsi="Calibri" w:cs="Calibri"/>
                <w:color w:val="000000"/>
                <w:lang w:eastAsia="en-GB"/>
              </w:rPr>
            </w:pPr>
            <w:r w:rsidRPr="00473F29">
              <w:rPr>
                <w:rFonts w:ascii="Calibri" w:eastAsia="Times New Roman" w:hAnsi="Calibri" w:cs="Calibri"/>
                <w:color w:val="000000"/>
                <w:lang w:eastAsia="en-GB"/>
              </w:rPr>
              <w:t>65 to 74</w:t>
            </w:r>
          </w:p>
        </w:tc>
        <w:tc>
          <w:tcPr>
            <w:tcW w:w="1240" w:type="dxa"/>
            <w:tcBorders>
              <w:top w:val="nil"/>
              <w:left w:val="nil"/>
              <w:bottom w:val="single" w:sz="4" w:space="0" w:color="auto"/>
              <w:right w:val="single" w:sz="4" w:space="0" w:color="auto"/>
            </w:tcBorders>
            <w:shd w:val="clear" w:color="auto" w:fill="auto"/>
            <w:noWrap/>
            <w:vAlign w:val="bottom"/>
            <w:hideMark/>
          </w:tcPr>
          <w:p w:rsidR="004A2DCE" w:rsidRPr="00473F29" w:rsidRDefault="004A2DCE" w:rsidP="002A3A7A">
            <w:pPr>
              <w:spacing w:after="0" w:line="240" w:lineRule="auto"/>
              <w:jc w:val="right"/>
              <w:rPr>
                <w:rFonts w:ascii="Calibri" w:eastAsia="Times New Roman" w:hAnsi="Calibri" w:cs="Calibri"/>
                <w:color w:val="000000"/>
                <w:lang w:eastAsia="en-GB"/>
              </w:rPr>
            </w:pPr>
            <w:r w:rsidRPr="00473F29">
              <w:rPr>
                <w:rFonts w:ascii="Calibri" w:eastAsia="Times New Roman" w:hAnsi="Calibri" w:cs="Calibri"/>
                <w:color w:val="000000"/>
                <w:lang w:eastAsia="en-GB"/>
              </w:rPr>
              <w:t>7,400</w:t>
            </w:r>
          </w:p>
        </w:tc>
        <w:tc>
          <w:tcPr>
            <w:tcW w:w="1300" w:type="dxa"/>
            <w:tcBorders>
              <w:top w:val="nil"/>
              <w:left w:val="nil"/>
              <w:bottom w:val="single" w:sz="4" w:space="0" w:color="auto"/>
              <w:right w:val="single" w:sz="4" w:space="0" w:color="auto"/>
            </w:tcBorders>
            <w:shd w:val="clear" w:color="auto" w:fill="auto"/>
            <w:noWrap/>
            <w:vAlign w:val="bottom"/>
            <w:hideMark/>
          </w:tcPr>
          <w:p w:rsidR="004A2DCE" w:rsidRPr="00473F29" w:rsidRDefault="004A2DCE" w:rsidP="002A3A7A">
            <w:pPr>
              <w:spacing w:after="0" w:line="240" w:lineRule="auto"/>
              <w:jc w:val="right"/>
              <w:rPr>
                <w:rFonts w:ascii="Calibri" w:eastAsia="Times New Roman" w:hAnsi="Calibri" w:cs="Calibri"/>
                <w:color w:val="000000"/>
                <w:lang w:eastAsia="en-GB"/>
              </w:rPr>
            </w:pPr>
            <w:r w:rsidRPr="00473F29">
              <w:rPr>
                <w:rFonts w:ascii="Calibri" w:eastAsia="Times New Roman" w:hAnsi="Calibri" w:cs="Calibri"/>
                <w:color w:val="000000"/>
                <w:lang w:eastAsia="en-GB"/>
              </w:rPr>
              <w:t>5,949</w:t>
            </w:r>
          </w:p>
        </w:tc>
        <w:tc>
          <w:tcPr>
            <w:tcW w:w="1300" w:type="dxa"/>
            <w:tcBorders>
              <w:top w:val="nil"/>
              <w:left w:val="nil"/>
              <w:bottom w:val="single" w:sz="4" w:space="0" w:color="auto"/>
              <w:right w:val="single" w:sz="4" w:space="0" w:color="auto"/>
            </w:tcBorders>
            <w:shd w:val="clear" w:color="auto" w:fill="auto"/>
            <w:noWrap/>
            <w:vAlign w:val="bottom"/>
            <w:hideMark/>
          </w:tcPr>
          <w:p w:rsidR="004A2DCE" w:rsidRPr="00473F29" w:rsidRDefault="004A2DCE" w:rsidP="002A3A7A">
            <w:pPr>
              <w:spacing w:after="0" w:line="240" w:lineRule="auto"/>
              <w:jc w:val="right"/>
              <w:rPr>
                <w:rFonts w:ascii="Calibri" w:eastAsia="Times New Roman" w:hAnsi="Calibri" w:cs="Calibri"/>
                <w:color w:val="000000"/>
                <w:lang w:eastAsia="en-GB"/>
              </w:rPr>
            </w:pPr>
            <w:r w:rsidRPr="00473F29">
              <w:rPr>
                <w:rFonts w:ascii="Calibri" w:eastAsia="Times New Roman" w:hAnsi="Calibri" w:cs="Calibri"/>
                <w:color w:val="000000"/>
                <w:lang w:eastAsia="en-GB"/>
              </w:rPr>
              <w:t>17,970</w:t>
            </w:r>
          </w:p>
        </w:tc>
        <w:tc>
          <w:tcPr>
            <w:tcW w:w="1160" w:type="dxa"/>
            <w:tcBorders>
              <w:top w:val="nil"/>
              <w:left w:val="nil"/>
              <w:bottom w:val="single" w:sz="4" w:space="0" w:color="auto"/>
              <w:right w:val="single" w:sz="4" w:space="0" w:color="auto"/>
            </w:tcBorders>
            <w:shd w:val="clear" w:color="auto" w:fill="auto"/>
            <w:noWrap/>
            <w:vAlign w:val="bottom"/>
            <w:hideMark/>
          </w:tcPr>
          <w:p w:rsidR="004A2DCE" w:rsidRPr="00473F29" w:rsidRDefault="004A2DCE" w:rsidP="002A3A7A">
            <w:pPr>
              <w:spacing w:after="0" w:line="240" w:lineRule="auto"/>
              <w:jc w:val="right"/>
              <w:rPr>
                <w:rFonts w:ascii="Calibri" w:eastAsia="Times New Roman" w:hAnsi="Calibri" w:cs="Calibri"/>
                <w:color w:val="000000"/>
                <w:lang w:eastAsia="en-GB"/>
              </w:rPr>
            </w:pPr>
            <w:r w:rsidRPr="00473F29">
              <w:rPr>
                <w:rFonts w:ascii="Calibri" w:eastAsia="Times New Roman" w:hAnsi="Calibri" w:cs="Calibri"/>
                <w:color w:val="000000"/>
                <w:lang w:eastAsia="en-GB"/>
              </w:rPr>
              <w:t>31,319</w:t>
            </w:r>
          </w:p>
        </w:tc>
      </w:tr>
      <w:tr w:rsidR="004A2DCE" w:rsidRPr="00473F29" w:rsidTr="002A3A7A">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4A2DCE" w:rsidRPr="00473F29" w:rsidRDefault="004A2DCE" w:rsidP="002A3A7A">
            <w:pPr>
              <w:spacing w:after="0" w:line="240" w:lineRule="auto"/>
              <w:rPr>
                <w:rFonts w:ascii="Calibri" w:eastAsia="Times New Roman" w:hAnsi="Calibri" w:cs="Calibri"/>
                <w:color w:val="000000"/>
                <w:lang w:eastAsia="en-GB"/>
              </w:rPr>
            </w:pPr>
            <w:r w:rsidRPr="00473F29">
              <w:rPr>
                <w:rFonts w:ascii="Calibri" w:eastAsia="Times New Roman" w:hAnsi="Calibri" w:cs="Calibri"/>
                <w:color w:val="000000"/>
                <w:lang w:eastAsia="en-GB"/>
              </w:rPr>
              <w:t>75 to 84</w:t>
            </w:r>
          </w:p>
        </w:tc>
        <w:tc>
          <w:tcPr>
            <w:tcW w:w="1240" w:type="dxa"/>
            <w:tcBorders>
              <w:top w:val="nil"/>
              <w:left w:val="nil"/>
              <w:bottom w:val="single" w:sz="4" w:space="0" w:color="auto"/>
              <w:right w:val="single" w:sz="4" w:space="0" w:color="auto"/>
            </w:tcBorders>
            <w:shd w:val="clear" w:color="auto" w:fill="auto"/>
            <w:noWrap/>
            <w:vAlign w:val="bottom"/>
            <w:hideMark/>
          </w:tcPr>
          <w:p w:rsidR="004A2DCE" w:rsidRPr="00473F29" w:rsidRDefault="004A2DCE" w:rsidP="002A3A7A">
            <w:pPr>
              <w:spacing w:after="0" w:line="240" w:lineRule="auto"/>
              <w:jc w:val="right"/>
              <w:rPr>
                <w:rFonts w:ascii="Calibri" w:eastAsia="Times New Roman" w:hAnsi="Calibri" w:cs="Calibri"/>
                <w:color w:val="000000"/>
                <w:lang w:eastAsia="en-GB"/>
              </w:rPr>
            </w:pPr>
            <w:r w:rsidRPr="00473F29">
              <w:rPr>
                <w:rFonts w:ascii="Calibri" w:eastAsia="Times New Roman" w:hAnsi="Calibri" w:cs="Calibri"/>
                <w:color w:val="000000"/>
                <w:lang w:eastAsia="en-GB"/>
              </w:rPr>
              <w:t>6,308</w:t>
            </w:r>
          </w:p>
        </w:tc>
        <w:tc>
          <w:tcPr>
            <w:tcW w:w="1300" w:type="dxa"/>
            <w:tcBorders>
              <w:top w:val="nil"/>
              <w:left w:val="nil"/>
              <w:bottom w:val="single" w:sz="4" w:space="0" w:color="auto"/>
              <w:right w:val="single" w:sz="4" w:space="0" w:color="auto"/>
            </w:tcBorders>
            <w:shd w:val="clear" w:color="auto" w:fill="auto"/>
            <w:noWrap/>
            <w:vAlign w:val="bottom"/>
            <w:hideMark/>
          </w:tcPr>
          <w:p w:rsidR="004A2DCE" w:rsidRPr="00473F29" w:rsidRDefault="004A2DCE" w:rsidP="002A3A7A">
            <w:pPr>
              <w:spacing w:after="0" w:line="240" w:lineRule="auto"/>
              <w:jc w:val="right"/>
              <w:rPr>
                <w:rFonts w:ascii="Calibri" w:eastAsia="Times New Roman" w:hAnsi="Calibri" w:cs="Calibri"/>
                <w:color w:val="000000"/>
                <w:lang w:eastAsia="en-GB"/>
              </w:rPr>
            </w:pPr>
            <w:r w:rsidRPr="00473F29">
              <w:rPr>
                <w:rFonts w:ascii="Calibri" w:eastAsia="Times New Roman" w:hAnsi="Calibri" w:cs="Calibri"/>
                <w:color w:val="000000"/>
                <w:lang w:eastAsia="en-GB"/>
              </w:rPr>
              <w:t>6,537</w:t>
            </w:r>
          </w:p>
        </w:tc>
        <w:tc>
          <w:tcPr>
            <w:tcW w:w="1300" w:type="dxa"/>
            <w:tcBorders>
              <w:top w:val="nil"/>
              <w:left w:val="nil"/>
              <w:bottom w:val="single" w:sz="4" w:space="0" w:color="auto"/>
              <w:right w:val="single" w:sz="4" w:space="0" w:color="auto"/>
            </w:tcBorders>
            <w:shd w:val="clear" w:color="auto" w:fill="auto"/>
            <w:noWrap/>
            <w:vAlign w:val="bottom"/>
            <w:hideMark/>
          </w:tcPr>
          <w:p w:rsidR="004A2DCE" w:rsidRPr="00473F29" w:rsidRDefault="004A2DCE" w:rsidP="002A3A7A">
            <w:pPr>
              <w:spacing w:after="0" w:line="240" w:lineRule="auto"/>
              <w:jc w:val="right"/>
              <w:rPr>
                <w:rFonts w:ascii="Calibri" w:eastAsia="Times New Roman" w:hAnsi="Calibri" w:cs="Calibri"/>
                <w:color w:val="000000"/>
                <w:lang w:eastAsia="en-GB"/>
              </w:rPr>
            </w:pPr>
            <w:r w:rsidRPr="00473F29">
              <w:rPr>
                <w:rFonts w:ascii="Calibri" w:eastAsia="Times New Roman" w:hAnsi="Calibri" w:cs="Calibri"/>
                <w:color w:val="000000"/>
                <w:lang w:eastAsia="en-GB"/>
              </w:rPr>
              <w:t>6,460</w:t>
            </w:r>
          </w:p>
        </w:tc>
        <w:tc>
          <w:tcPr>
            <w:tcW w:w="1160" w:type="dxa"/>
            <w:tcBorders>
              <w:top w:val="nil"/>
              <w:left w:val="nil"/>
              <w:bottom w:val="single" w:sz="4" w:space="0" w:color="auto"/>
              <w:right w:val="single" w:sz="4" w:space="0" w:color="auto"/>
            </w:tcBorders>
            <w:shd w:val="clear" w:color="auto" w:fill="auto"/>
            <w:noWrap/>
            <w:vAlign w:val="bottom"/>
            <w:hideMark/>
          </w:tcPr>
          <w:p w:rsidR="004A2DCE" w:rsidRPr="00473F29" w:rsidRDefault="004A2DCE" w:rsidP="002A3A7A">
            <w:pPr>
              <w:spacing w:after="0" w:line="240" w:lineRule="auto"/>
              <w:jc w:val="right"/>
              <w:rPr>
                <w:rFonts w:ascii="Calibri" w:eastAsia="Times New Roman" w:hAnsi="Calibri" w:cs="Calibri"/>
                <w:color w:val="000000"/>
                <w:lang w:eastAsia="en-GB"/>
              </w:rPr>
            </w:pPr>
            <w:r w:rsidRPr="00473F29">
              <w:rPr>
                <w:rFonts w:ascii="Calibri" w:eastAsia="Times New Roman" w:hAnsi="Calibri" w:cs="Calibri"/>
                <w:color w:val="000000"/>
                <w:lang w:eastAsia="en-GB"/>
              </w:rPr>
              <w:t>19,305</w:t>
            </w:r>
          </w:p>
        </w:tc>
      </w:tr>
      <w:tr w:rsidR="004A2DCE" w:rsidRPr="00473F29" w:rsidTr="002A3A7A">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4A2DCE" w:rsidRPr="00473F29" w:rsidRDefault="004A2DCE" w:rsidP="002A3A7A">
            <w:pPr>
              <w:spacing w:after="0" w:line="240" w:lineRule="auto"/>
              <w:rPr>
                <w:rFonts w:ascii="Calibri" w:eastAsia="Times New Roman" w:hAnsi="Calibri" w:cs="Calibri"/>
                <w:color w:val="000000"/>
                <w:lang w:eastAsia="en-GB"/>
              </w:rPr>
            </w:pPr>
            <w:r w:rsidRPr="00473F29">
              <w:rPr>
                <w:rFonts w:ascii="Calibri" w:eastAsia="Times New Roman" w:hAnsi="Calibri" w:cs="Calibri"/>
                <w:color w:val="000000"/>
                <w:lang w:eastAsia="en-GB"/>
              </w:rPr>
              <w:t>85 and over</w:t>
            </w:r>
          </w:p>
        </w:tc>
        <w:tc>
          <w:tcPr>
            <w:tcW w:w="1240" w:type="dxa"/>
            <w:tcBorders>
              <w:top w:val="nil"/>
              <w:left w:val="nil"/>
              <w:bottom w:val="single" w:sz="4" w:space="0" w:color="auto"/>
              <w:right w:val="single" w:sz="4" w:space="0" w:color="auto"/>
            </w:tcBorders>
            <w:shd w:val="clear" w:color="auto" w:fill="auto"/>
            <w:noWrap/>
            <w:vAlign w:val="bottom"/>
            <w:hideMark/>
          </w:tcPr>
          <w:p w:rsidR="004A2DCE" w:rsidRPr="00473F29" w:rsidRDefault="004A2DCE" w:rsidP="002A3A7A">
            <w:pPr>
              <w:spacing w:after="0" w:line="240" w:lineRule="auto"/>
              <w:jc w:val="right"/>
              <w:rPr>
                <w:rFonts w:ascii="Calibri" w:eastAsia="Times New Roman" w:hAnsi="Calibri" w:cs="Calibri"/>
                <w:color w:val="000000"/>
                <w:lang w:eastAsia="en-GB"/>
              </w:rPr>
            </w:pPr>
            <w:r w:rsidRPr="00473F29">
              <w:rPr>
                <w:rFonts w:ascii="Calibri" w:eastAsia="Times New Roman" w:hAnsi="Calibri" w:cs="Calibri"/>
                <w:color w:val="000000"/>
                <w:lang w:eastAsia="en-GB"/>
              </w:rPr>
              <w:t>1,612</w:t>
            </w:r>
          </w:p>
        </w:tc>
        <w:tc>
          <w:tcPr>
            <w:tcW w:w="1300" w:type="dxa"/>
            <w:tcBorders>
              <w:top w:val="nil"/>
              <w:left w:val="nil"/>
              <w:bottom w:val="single" w:sz="4" w:space="0" w:color="auto"/>
              <w:right w:val="single" w:sz="4" w:space="0" w:color="auto"/>
            </w:tcBorders>
            <w:shd w:val="clear" w:color="auto" w:fill="auto"/>
            <w:noWrap/>
            <w:vAlign w:val="bottom"/>
            <w:hideMark/>
          </w:tcPr>
          <w:p w:rsidR="004A2DCE" w:rsidRPr="00473F29" w:rsidRDefault="004A2DCE" w:rsidP="002A3A7A">
            <w:pPr>
              <w:spacing w:after="0" w:line="240" w:lineRule="auto"/>
              <w:jc w:val="right"/>
              <w:rPr>
                <w:rFonts w:ascii="Calibri" w:eastAsia="Times New Roman" w:hAnsi="Calibri" w:cs="Calibri"/>
                <w:color w:val="000000"/>
                <w:lang w:eastAsia="en-GB"/>
              </w:rPr>
            </w:pPr>
            <w:r w:rsidRPr="00473F29">
              <w:rPr>
                <w:rFonts w:ascii="Calibri" w:eastAsia="Times New Roman" w:hAnsi="Calibri" w:cs="Calibri"/>
                <w:color w:val="000000"/>
                <w:lang w:eastAsia="en-GB"/>
              </w:rPr>
              <w:t>3,562</w:t>
            </w:r>
          </w:p>
        </w:tc>
        <w:tc>
          <w:tcPr>
            <w:tcW w:w="1300" w:type="dxa"/>
            <w:tcBorders>
              <w:top w:val="nil"/>
              <w:left w:val="nil"/>
              <w:bottom w:val="single" w:sz="4" w:space="0" w:color="auto"/>
              <w:right w:val="single" w:sz="4" w:space="0" w:color="auto"/>
            </w:tcBorders>
            <w:shd w:val="clear" w:color="auto" w:fill="auto"/>
            <w:noWrap/>
            <w:vAlign w:val="bottom"/>
            <w:hideMark/>
          </w:tcPr>
          <w:p w:rsidR="004A2DCE" w:rsidRPr="00473F29" w:rsidRDefault="004A2DCE" w:rsidP="002A3A7A">
            <w:pPr>
              <w:spacing w:after="0" w:line="240" w:lineRule="auto"/>
              <w:jc w:val="right"/>
              <w:rPr>
                <w:rFonts w:ascii="Calibri" w:eastAsia="Times New Roman" w:hAnsi="Calibri" w:cs="Calibri"/>
                <w:color w:val="000000"/>
                <w:lang w:eastAsia="en-GB"/>
              </w:rPr>
            </w:pPr>
            <w:r w:rsidRPr="00473F29">
              <w:rPr>
                <w:rFonts w:ascii="Calibri" w:eastAsia="Times New Roman" w:hAnsi="Calibri" w:cs="Calibri"/>
                <w:color w:val="000000"/>
                <w:lang w:eastAsia="en-GB"/>
              </w:rPr>
              <w:t>786</w:t>
            </w:r>
          </w:p>
        </w:tc>
        <w:tc>
          <w:tcPr>
            <w:tcW w:w="1160" w:type="dxa"/>
            <w:tcBorders>
              <w:top w:val="nil"/>
              <w:left w:val="nil"/>
              <w:bottom w:val="single" w:sz="4" w:space="0" w:color="auto"/>
              <w:right w:val="single" w:sz="4" w:space="0" w:color="auto"/>
            </w:tcBorders>
            <w:shd w:val="clear" w:color="auto" w:fill="auto"/>
            <w:noWrap/>
            <w:vAlign w:val="bottom"/>
            <w:hideMark/>
          </w:tcPr>
          <w:p w:rsidR="004A2DCE" w:rsidRPr="00473F29" w:rsidRDefault="004A2DCE" w:rsidP="002A3A7A">
            <w:pPr>
              <w:spacing w:after="0" w:line="240" w:lineRule="auto"/>
              <w:jc w:val="right"/>
              <w:rPr>
                <w:rFonts w:ascii="Calibri" w:eastAsia="Times New Roman" w:hAnsi="Calibri" w:cs="Calibri"/>
                <w:color w:val="000000"/>
                <w:lang w:eastAsia="en-GB"/>
              </w:rPr>
            </w:pPr>
            <w:r w:rsidRPr="00473F29">
              <w:rPr>
                <w:rFonts w:ascii="Calibri" w:eastAsia="Times New Roman" w:hAnsi="Calibri" w:cs="Calibri"/>
                <w:color w:val="000000"/>
                <w:lang w:eastAsia="en-GB"/>
              </w:rPr>
              <w:t>5,960</w:t>
            </w:r>
          </w:p>
        </w:tc>
      </w:tr>
      <w:tr w:rsidR="004A2DCE" w:rsidRPr="00473F29" w:rsidTr="002A3A7A">
        <w:trPr>
          <w:trHeight w:val="300"/>
          <w:jc w:val="center"/>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4A2DCE" w:rsidRPr="00473F29" w:rsidRDefault="004A2DCE" w:rsidP="002A3A7A">
            <w:pPr>
              <w:spacing w:after="0" w:line="240" w:lineRule="auto"/>
              <w:rPr>
                <w:rFonts w:ascii="Calibri" w:eastAsia="Times New Roman" w:hAnsi="Calibri" w:cs="Calibri"/>
                <w:b/>
                <w:bCs/>
                <w:i/>
                <w:iCs/>
                <w:color w:val="000000"/>
                <w:lang w:eastAsia="en-GB"/>
              </w:rPr>
            </w:pPr>
            <w:r w:rsidRPr="00473F29">
              <w:rPr>
                <w:rFonts w:ascii="Calibri" w:eastAsia="Times New Roman" w:hAnsi="Calibri" w:cs="Calibri"/>
                <w:b/>
                <w:bCs/>
                <w:i/>
                <w:iCs/>
                <w:color w:val="000000"/>
                <w:lang w:eastAsia="en-GB"/>
              </w:rPr>
              <w:t>Total</w:t>
            </w:r>
          </w:p>
        </w:tc>
        <w:tc>
          <w:tcPr>
            <w:tcW w:w="1240" w:type="dxa"/>
            <w:tcBorders>
              <w:top w:val="nil"/>
              <w:left w:val="nil"/>
              <w:bottom w:val="single" w:sz="4" w:space="0" w:color="auto"/>
              <w:right w:val="single" w:sz="4" w:space="0" w:color="auto"/>
            </w:tcBorders>
            <w:shd w:val="clear" w:color="auto" w:fill="auto"/>
            <w:noWrap/>
            <w:vAlign w:val="bottom"/>
            <w:hideMark/>
          </w:tcPr>
          <w:p w:rsidR="004A2DCE" w:rsidRPr="00473F29" w:rsidRDefault="004A2DCE" w:rsidP="002A3A7A">
            <w:pPr>
              <w:spacing w:after="0" w:line="240" w:lineRule="auto"/>
              <w:jc w:val="right"/>
              <w:rPr>
                <w:rFonts w:ascii="Calibri" w:eastAsia="Times New Roman" w:hAnsi="Calibri" w:cs="Calibri"/>
                <w:b/>
                <w:bCs/>
                <w:i/>
                <w:iCs/>
                <w:color w:val="000000"/>
                <w:lang w:eastAsia="en-GB"/>
              </w:rPr>
            </w:pPr>
            <w:r w:rsidRPr="00473F29">
              <w:rPr>
                <w:rFonts w:ascii="Calibri" w:eastAsia="Times New Roman" w:hAnsi="Calibri" w:cs="Calibri"/>
                <w:b/>
                <w:bCs/>
                <w:i/>
                <w:iCs/>
                <w:color w:val="000000"/>
                <w:lang w:eastAsia="en-GB"/>
              </w:rPr>
              <w:t>32,300</w:t>
            </w:r>
          </w:p>
        </w:tc>
        <w:tc>
          <w:tcPr>
            <w:tcW w:w="1300" w:type="dxa"/>
            <w:tcBorders>
              <w:top w:val="nil"/>
              <w:left w:val="nil"/>
              <w:bottom w:val="single" w:sz="4" w:space="0" w:color="auto"/>
              <w:right w:val="single" w:sz="4" w:space="0" w:color="auto"/>
            </w:tcBorders>
            <w:shd w:val="clear" w:color="auto" w:fill="auto"/>
            <w:noWrap/>
            <w:vAlign w:val="bottom"/>
            <w:hideMark/>
          </w:tcPr>
          <w:p w:rsidR="004A2DCE" w:rsidRPr="00473F29" w:rsidRDefault="004A2DCE" w:rsidP="002A3A7A">
            <w:pPr>
              <w:spacing w:after="0" w:line="240" w:lineRule="auto"/>
              <w:jc w:val="right"/>
              <w:rPr>
                <w:rFonts w:ascii="Calibri" w:eastAsia="Times New Roman" w:hAnsi="Calibri" w:cs="Calibri"/>
                <w:b/>
                <w:bCs/>
                <w:i/>
                <w:iCs/>
                <w:color w:val="000000"/>
                <w:lang w:eastAsia="en-GB"/>
              </w:rPr>
            </w:pPr>
            <w:r w:rsidRPr="00473F29">
              <w:rPr>
                <w:rFonts w:ascii="Calibri" w:eastAsia="Times New Roman" w:hAnsi="Calibri" w:cs="Calibri"/>
                <w:b/>
                <w:bCs/>
                <w:i/>
                <w:iCs/>
                <w:color w:val="000000"/>
                <w:lang w:eastAsia="en-GB"/>
              </w:rPr>
              <w:t>29,182</w:t>
            </w:r>
          </w:p>
        </w:tc>
        <w:tc>
          <w:tcPr>
            <w:tcW w:w="1300" w:type="dxa"/>
            <w:tcBorders>
              <w:top w:val="nil"/>
              <w:left w:val="nil"/>
              <w:bottom w:val="single" w:sz="4" w:space="0" w:color="auto"/>
              <w:right w:val="single" w:sz="4" w:space="0" w:color="auto"/>
            </w:tcBorders>
            <w:shd w:val="clear" w:color="auto" w:fill="auto"/>
            <w:noWrap/>
            <w:vAlign w:val="bottom"/>
            <w:hideMark/>
          </w:tcPr>
          <w:p w:rsidR="004A2DCE" w:rsidRPr="00473F29" w:rsidRDefault="004A2DCE" w:rsidP="002A3A7A">
            <w:pPr>
              <w:spacing w:after="0" w:line="240" w:lineRule="auto"/>
              <w:jc w:val="right"/>
              <w:rPr>
                <w:rFonts w:ascii="Calibri" w:eastAsia="Times New Roman" w:hAnsi="Calibri" w:cs="Calibri"/>
                <w:b/>
                <w:bCs/>
                <w:i/>
                <w:iCs/>
                <w:color w:val="000000"/>
                <w:lang w:eastAsia="en-GB"/>
              </w:rPr>
            </w:pPr>
            <w:r w:rsidRPr="00473F29">
              <w:rPr>
                <w:rFonts w:ascii="Calibri" w:eastAsia="Times New Roman" w:hAnsi="Calibri" w:cs="Calibri"/>
                <w:b/>
                <w:bCs/>
                <w:i/>
                <w:iCs/>
                <w:color w:val="000000"/>
                <w:lang w:eastAsia="en-GB"/>
              </w:rPr>
              <w:t>248,916</w:t>
            </w:r>
          </w:p>
        </w:tc>
        <w:tc>
          <w:tcPr>
            <w:tcW w:w="1160" w:type="dxa"/>
            <w:tcBorders>
              <w:top w:val="nil"/>
              <w:left w:val="nil"/>
              <w:bottom w:val="single" w:sz="4" w:space="0" w:color="auto"/>
              <w:right w:val="single" w:sz="4" w:space="0" w:color="auto"/>
            </w:tcBorders>
            <w:shd w:val="clear" w:color="auto" w:fill="auto"/>
            <w:noWrap/>
            <w:vAlign w:val="bottom"/>
            <w:hideMark/>
          </w:tcPr>
          <w:p w:rsidR="004A2DCE" w:rsidRPr="00473F29" w:rsidRDefault="004A2DCE" w:rsidP="002A3A7A">
            <w:pPr>
              <w:spacing w:after="0" w:line="240" w:lineRule="auto"/>
              <w:jc w:val="right"/>
              <w:rPr>
                <w:rFonts w:ascii="Calibri" w:eastAsia="Times New Roman" w:hAnsi="Calibri" w:cs="Calibri"/>
                <w:b/>
                <w:bCs/>
                <w:i/>
                <w:iCs/>
                <w:color w:val="000000"/>
                <w:lang w:eastAsia="en-GB"/>
              </w:rPr>
            </w:pPr>
            <w:r w:rsidRPr="00473F29">
              <w:rPr>
                <w:rFonts w:ascii="Calibri" w:eastAsia="Times New Roman" w:hAnsi="Calibri" w:cs="Calibri"/>
                <w:b/>
                <w:bCs/>
                <w:i/>
                <w:iCs/>
                <w:color w:val="000000"/>
                <w:lang w:eastAsia="en-GB"/>
              </w:rPr>
              <w:t>310,398</w:t>
            </w:r>
          </w:p>
        </w:tc>
      </w:tr>
    </w:tbl>
    <w:p w:rsidR="004A2DCE" w:rsidRDefault="004A2DCE" w:rsidP="004A2DCE">
      <w:r>
        <w:t>Source: 2011 Census, ONS</w:t>
      </w:r>
    </w:p>
    <w:p w:rsidR="003F0E1C" w:rsidRDefault="003F0E1C" w:rsidP="00EC17C3">
      <w:pPr>
        <w:pStyle w:val="Heading3"/>
      </w:pPr>
      <w:bookmarkStart w:id="12" w:name="_Toc440032738"/>
      <w:r>
        <w:t>Gender</w:t>
      </w:r>
      <w:bookmarkEnd w:id="12"/>
    </w:p>
    <w:p w:rsidR="003A2109" w:rsidRDefault="003A2109" w:rsidP="003A2109">
      <w:r>
        <w:t>The proportion of people with long term limiting conditions is higher for fe</w:t>
      </w:r>
      <w:r w:rsidR="00162F99">
        <w:t>males than males both in England</w:t>
      </w:r>
      <w:r>
        <w:t xml:space="preserve"> and in Dudley. In Dudley the proportion with long term limiting conditions is 21% for females and 19% for males, however this varies by age and for people aged 0-14</w:t>
      </w:r>
      <w:r w:rsidR="00162F99">
        <w:t xml:space="preserve"> the Dudley rate for males (5%) is higher than for females (3%)</w:t>
      </w:r>
      <w:r w:rsidR="00207793">
        <w:t xml:space="preserve"> (</w:t>
      </w:r>
      <w:proofErr w:type="gramStart"/>
      <w:r w:rsidR="00207793">
        <w:t>see</w:t>
      </w:r>
      <w:proofErr w:type="gramEnd"/>
      <w:r w:rsidR="00207793">
        <w:t xml:space="preserve"> Figure 4)</w:t>
      </w:r>
      <w:r w:rsidR="00162F99">
        <w:t xml:space="preserve">. </w:t>
      </w:r>
    </w:p>
    <w:p w:rsidR="00207793" w:rsidRPr="00207793" w:rsidRDefault="00207793" w:rsidP="00207793">
      <w:pPr>
        <w:pStyle w:val="NoSpacing"/>
        <w:rPr>
          <w:b/>
        </w:rPr>
      </w:pPr>
      <w:proofErr w:type="gramStart"/>
      <w:r w:rsidRPr="00207793">
        <w:rPr>
          <w:b/>
        </w:rPr>
        <w:t>Figure 4.</w:t>
      </w:r>
      <w:proofErr w:type="gramEnd"/>
      <w:r w:rsidRPr="00207793">
        <w:rPr>
          <w:b/>
        </w:rPr>
        <w:t xml:space="preserve"> Proportion of population with long term limiting conditions by age and gender, Dudley, 2011 Census</w:t>
      </w:r>
    </w:p>
    <w:p w:rsidR="003A2109" w:rsidRPr="003A2109" w:rsidRDefault="003A2109" w:rsidP="00C7619C">
      <w:pPr>
        <w:pStyle w:val="NoSpacing"/>
      </w:pPr>
      <w:r w:rsidRPr="003A2109">
        <w:rPr>
          <w:noProof/>
          <w:lang w:eastAsia="en-GB"/>
        </w:rPr>
        <w:drawing>
          <wp:inline distT="0" distB="0" distL="0" distR="0">
            <wp:extent cx="5731510" cy="3190180"/>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731510" cy="3190180"/>
                    </a:xfrm>
                    <a:prstGeom prst="rect">
                      <a:avLst/>
                    </a:prstGeom>
                    <a:noFill/>
                    <a:ln w="9525">
                      <a:noFill/>
                      <a:miter lim="800000"/>
                      <a:headEnd/>
                      <a:tailEnd/>
                    </a:ln>
                  </pic:spPr>
                </pic:pic>
              </a:graphicData>
            </a:graphic>
          </wp:inline>
        </w:drawing>
      </w:r>
    </w:p>
    <w:p w:rsidR="003F0E1C" w:rsidRDefault="00207793" w:rsidP="00C7619C">
      <w:pPr>
        <w:pStyle w:val="NoSpacing"/>
      </w:pPr>
      <w:r>
        <w:t>Source: NOMIS / ONS</w:t>
      </w:r>
    </w:p>
    <w:p w:rsidR="00EC17C3" w:rsidRPr="00EC17C3" w:rsidRDefault="00EC17C3" w:rsidP="00EC17C3">
      <w:pPr>
        <w:pStyle w:val="Heading3"/>
      </w:pPr>
      <w:bookmarkStart w:id="13" w:name="_Toc440032739"/>
      <w:r w:rsidRPr="00EC17C3">
        <w:t>Ethnicity</w:t>
      </w:r>
      <w:bookmarkEnd w:id="13"/>
    </w:p>
    <w:p w:rsidR="00EC17C3" w:rsidRPr="00C4063F" w:rsidRDefault="00EC17C3" w:rsidP="00EC17C3">
      <w:r>
        <w:t xml:space="preserve">The </w:t>
      </w:r>
      <w:r w:rsidRPr="00C4063F">
        <w:t>prevalence of disability varies by ethnic group</w:t>
      </w:r>
      <w:r>
        <w:t xml:space="preserve"> nationally, with the highest rates of long term conditions and disability reported in the 2011 Census by </w:t>
      </w:r>
      <w:r w:rsidRPr="00C4063F">
        <w:t xml:space="preserve"> White Irish</w:t>
      </w:r>
      <w:r>
        <w:t xml:space="preserve"> (26%), while </w:t>
      </w:r>
      <w:r w:rsidRPr="00C4063F">
        <w:t xml:space="preserve">Other White </w:t>
      </w:r>
      <w:r w:rsidRPr="00C4063F">
        <w:lastRenderedPageBreak/>
        <w:t>reported the</w:t>
      </w:r>
      <w:r>
        <w:t xml:space="preserve"> </w:t>
      </w:r>
      <w:r w:rsidRPr="00C4063F">
        <w:t>lowest (9%), followed by Mixed</w:t>
      </w:r>
      <w:r>
        <w:t xml:space="preserve"> </w:t>
      </w:r>
      <w:r w:rsidRPr="00C4063F">
        <w:t>/</w:t>
      </w:r>
      <w:r>
        <w:t xml:space="preserve"> </w:t>
      </w:r>
      <w:r w:rsidRPr="00C4063F">
        <w:t>Multiple ethnic groups (10%), and</w:t>
      </w:r>
      <w:r>
        <w:t xml:space="preserve"> </w:t>
      </w:r>
      <w:r w:rsidRPr="00C4063F">
        <w:t>Black</w:t>
      </w:r>
      <w:r>
        <w:t xml:space="preserve"> </w:t>
      </w:r>
      <w:r w:rsidRPr="00C4063F">
        <w:t>/</w:t>
      </w:r>
      <w:r>
        <w:t xml:space="preserve"> </w:t>
      </w:r>
      <w:r w:rsidRPr="00C4063F">
        <w:t>African</w:t>
      </w:r>
      <w:r>
        <w:t xml:space="preserve"> </w:t>
      </w:r>
      <w:r w:rsidRPr="00C4063F">
        <w:t>/</w:t>
      </w:r>
      <w:r>
        <w:t xml:space="preserve"> </w:t>
      </w:r>
      <w:r w:rsidRPr="00C4063F">
        <w:t>Caribbean</w:t>
      </w:r>
      <w:r>
        <w:t xml:space="preserve"> </w:t>
      </w:r>
      <w:r w:rsidRPr="00C4063F">
        <w:t>/</w:t>
      </w:r>
      <w:r>
        <w:t xml:space="preserve"> </w:t>
      </w:r>
      <w:r w:rsidRPr="00C4063F">
        <w:t>Black British (11%)</w:t>
      </w:r>
      <w:r>
        <w:t xml:space="preserve"> (</w:t>
      </w:r>
      <w:proofErr w:type="spellStart"/>
      <w:r>
        <w:t>Papworth</w:t>
      </w:r>
      <w:proofErr w:type="spellEnd"/>
      <w:r>
        <w:t xml:space="preserve"> Trust, 2013). A cohort study following Europeans, Indian Asians and African </w:t>
      </w:r>
      <w:proofErr w:type="spellStart"/>
      <w:r>
        <w:t>Caribbeans</w:t>
      </w:r>
      <w:proofErr w:type="spellEnd"/>
      <w:r>
        <w:t xml:space="preserve"> aged 58-88 in West London found that Indian Asians were significantly more likely to experience higher rates of disability than Europeans (Williams et al., 2012). In Dudley the proportion reporting long-term conditions that limit day-to-day activities a lot in the 2011 Census is significantly higher in the ‘Other’ ethnic</w:t>
      </w:r>
      <w:r w:rsidR="00207793">
        <w:t xml:space="preserve"> group for all ages (see Table 11</w:t>
      </w:r>
      <w:r>
        <w:t xml:space="preserve">), and is higher in the ‘Mixed/multiple’ group for the 16-49 age group (6%) compared to the overall population (5%). In the 50 to 64 age group the Asian/Asian British (18.4%) and Other ethnic group (22.3%) both have significantly higher proportions than the overall population (12.0%) and for the age 65 and over age group Asian/Asian British (43.7%), Black/African/Caribbean/Black British (38.6%) and Other ethnic group (42.9%) all have significantly higher proportions with long-term conditions that limit day-to-day activities a lot than the overall population (29.6%). </w:t>
      </w:r>
    </w:p>
    <w:p w:rsidR="00EC17C3" w:rsidRPr="00C7619C" w:rsidRDefault="00207793" w:rsidP="00C7619C">
      <w:pPr>
        <w:pStyle w:val="NoSpacing"/>
        <w:rPr>
          <w:b/>
        </w:rPr>
      </w:pPr>
      <w:r w:rsidRPr="00C7619C">
        <w:rPr>
          <w:b/>
        </w:rPr>
        <w:t>Table 11</w:t>
      </w:r>
      <w:r w:rsidR="00EC17C3" w:rsidRPr="00C7619C">
        <w:rPr>
          <w:b/>
        </w:rPr>
        <w:t>: Proportions with long-term conditions that limit day-to-day activities a lot, by ethnic group and age group, Dudley, 2011 Census</w:t>
      </w:r>
    </w:p>
    <w:tbl>
      <w:tblPr>
        <w:tblW w:w="7954" w:type="dxa"/>
        <w:tblInd w:w="93" w:type="dxa"/>
        <w:tblLook w:val="04A0"/>
      </w:tblPr>
      <w:tblGrid>
        <w:gridCol w:w="3052"/>
        <w:gridCol w:w="1057"/>
        <w:gridCol w:w="1169"/>
        <w:gridCol w:w="1169"/>
        <w:gridCol w:w="1507"/>
      </w:tblGrid>
      <w:tr w:rsidR="00EC17C3" w:rsidRPr="009242AA" w:rsidTr="00D36FBF">
        <w:trPr>
          <w:trHeight w:val="600"/>
        </w:trPr>
        <w:tc>
          <w:tcPr>
            <w:tcW w:w="3052" w:type="dxa"/>
            <w:vMerge w:val="restart"/>
            <w:tcBorders>
              <w:top w:val="single" w:sz="4" w:space="0" w:color="auto"/>
              <w:left w:val="single" w:sz="4" w:space="0" w:color="auto"/>
              <w:right w:val="single" w:sz="4" w:space="0" w:color="auto"/>
            </w:tcBorders>
            <w:shd w:val="clear" w:color="auto" w:fill="auto"/>
            <w:noWrap/>
            <w:vAlign w:val="center"/>
            <w:hideMark/>
          </w:tcPr>
          <w:p w:rsidR="00EC17C3" w:rsidRPr="009242AA" w:rsidRDefault="00EC17C3" w:rsidP="00D36FBF">
            <w:pPr>
              <w:spacing w:after="0" w:line="240" w:lineRule="auto"/>
              <w:rPr>
                <w:rFonts w:ascii="Calibri" w:eastAsia="Times New Roman" w:hAnsi="Calibri" w:cs="Calibri"/>
                <w:color w:val="000000"/>
                <w:lang w:eastAsia="en-GB"/>
              </w:rPr>
            </w:pPr>
            <w:r w:rsidRPr="009242AA">
              <w:rPr>
                <w:rFonts w:ascii="Calibri" w:eastAsia="Times New Roman" w:hAnsi="Calibri" w:cs="Calibri"/>
                <w:color w:val="000000"/>
                <w:lang w:eastAsia="en-GB"/>
              </w:rPr>
              <w:t> </w:t>
            </w:r>
          </w:p>
          <w:p w:rsidR="00EC17C3" w:rsidRPr="009242AA" w:rsidRDefault="00EC17C3" w:rsidP="00D36FBF">
            <w:pPr>
              <w:spacing w:after="0" w:line="240" w:lineRule="auto"/>
              <w:jc w:val="center"/>
              <w:rPr>
                <w:rFonts w:ascii="Calibri" w:eastAsia="Times New Roman" w:hAnsi="Calibri" w:cs="Calibri"/>
                <w:color w:val="000000"/>
                <w:lang w:eastAsia="en-GB"/>
              </w:rPr>
            </w:pPr>
            <w:r w:rsidRPr="009242AA">
              <w:rPr>
                <w:rFonts w:ascii="Calibri" w:eastAsia="Times New Roman" w:hAnsi="Calibri" w:cs="Calibri"/>
                <w:b/>
                <w:bCs/>
                <w:color w:val="000000"/>
                <w:lang w:eastAsia="en-GB"/>
              </w:rPr>
              <w:t>Ethnic group</w:t>
            </w:r>
          </w:p>
        </w:tc>
        <w:tc>
          <w:tcPr>
            <w:tcW w:w="4902" w:type="dxa"/>
            <w:gridSpan w:val="4"/>
            <w:tcBorders>
              <w:top w:val="single" w:sz="4" w:space="0" w:color="auto"/>
              <w:left w:val="nil"/>
              <w:bottom w:val="single" w:sz="4" w:space="0" w:color="auto"/>
              <w:right w:val="single" w:sz="4" w:space="0" w:color="auto"/>
            </w:tcBorders>
            <w:shd w:val="clear" w:color="auto" w:fill="auto"/>
            <w:vAlign w:val="bottom"/>
            <w:hideMark/>
          </w:tcPr>
          <w:p w:rsidR="00EC17C3" w:rsidRPr="009242AA" w:rsidRDefault="00EC17C3" w:rsidP="00D36FBF">
            <w:pPr>
              <w:spacing w:after="0" w:line="240" w:lineRule="auto"/>
              <w:rPr>
                <w:rFonts w:ascii="Calibri" w:eastAsia="Times New Roman" w:hAnsi="Calibri" w:cs="Calibri"/>
                <w:b/>
                <w:bCs/>
                <w:color w:val="000000"/>
                <w:lang w:eastAsia="en-GB"/>
              </w:rPr>
            </w:pPr>
            <w:r w:rsidRPr="009242AA">
              <w:rPr>
                <w:rFonts w:ascii="Calibri" w:eastAsia="Times New Roman" w:hAnsi="Calibri" w:cs="Calibri"/>
                <w:b/>
                <w:bCs/>
                <w:color w:val="000000"/>
                <w:lang w:eastAsia="en-GB"/>
              </w:rPr>
              <w:t>Proportion of population with long-term conditions that limit day-to-day activities a lot (%)</w:t>
            </w:r>
          </w:p>
        </w:tc>
      </w:tr>
      <w:tr w:rsidR="00EC17C3" w:rsidRPr="009242AA" w:rsidTr="00D36FBF">
        <w:trPr>
          <w:trHeight w:val="300"/>
        </w:trPr>
        <w:tc>
          <w:tcPr>
            <w:tcW w:w="3052" w:type="dxa"/>
            <w:vMerge/>
            <w:tcBorders>
              <w:left w:val="single" w:sz="4" w:space="0" w:color="auto"/>
              <w:bottom w:val="single" w:sz="4" w:space="0" w:color="auto"/>
              <w:right w:val="single" w:sz="4" w:space="0" w:color="auto"/>
            </w:tcBorders>
            <w:shd w:val="clear" w:color="auto" w:fill="auto"/>
            <w:noWrap/>
            <w:vAlign w:val="center"/>
            <w:hideMark/>
          </w:tcPr>
          <w:p w:rsidR="00EC17C3" w:rsidRPr="009242AA" w:rsidRDefault="00EC17C3" w:rsidP="00D36FBF">
            <w:pPr>
              <w:spacing w:after="0" w:line="240" w:lineRule="auto"/>
              <w:jc w:val="center"/>
              <w:rPr>
                <w:rFonts w:ascii="Calibri" w:eastAsia="Times New Roman" w:hAnsi="Calibri" w:cs="Calibri"/>
                <w:b/>
                <w:bCs/>
                <w:color w:val="000000"/>
                <w:lang w:eastAsia="en-GB"/>
              </w:rPr>
            </w:pPr>
          </w:p>
        </w:tc>
        <w:tc>
          <w:tcPr>
            <w:tcW w:w="1057" w:type="dxa"/>
            <w:tcBorders>
              <w:top w:val="nil"/>
              <w:left w:val="nil"/>
              <w:bottom w:val="single" w:sz="4" w:space="0" w:color="auto"/>
              <w:right w:val="single" w:sz="4" w:space="0" w:color="auto"/>
            </w:tcBorders>
            <w:shd w:val="clear" w:color="auto" w:fill="auto"/>
            <w:noWrap/>
            <w:vAlign w:val="bottom"/>
            <w:hideMark/>
          </w:tcPr>
          <w:p w:rsidR="00EC17C3" w:rsidRPr="009242AA" w:rsidRDefault="00EC17C3" w:rsidP="00D36FBF">
            <w:pPr>
              <w:spacing w:after="0" w:line="240" w:lineRule="auto"/>
              <w:jc w:val="center"/>
              <w:rPr>
                <w:rFonts w:ascii="Calibri" w:eastAsia="Times New Roman" w:hAnsi="Calibri" w:cs="Calibri"/>
                <w:b/>
                <w:bCs/>
                <w:color w:val="000000"/>
                <w:lang w:eastAsia="en-GB"/>
              </w:rPr>
            </w:pPr>
            <w:r w:rsidRPr="009242AA">
              <w:rPr>
                <w:rFonts w:ascii="Calibri" w:eastAsia="Times New Roman" w:hAnsi="Calibri" w:cs="Calibri"/>
                <w:b/>
                <w:bCs/>
                <w:color w:val="000000"/>
                <w:lang w:eastAsia="en-GB"/>
              </w:rPr>
              <w:t>Age 0 to 15</w:t>
            </w:r>
          </w:p>
        </w:tc>
        <w:tc>
          <w:tcPr>
            <w:tcW w:w="1169" w:type="dxa"/>
            <w:tcBorders>
              <w:top w:val="nil"/>
              <w:left w:val="nil"/>
              <w:bottom w:val="single" w:sz="4" w:space="0" w:color="auto"/>
              <w:right w:val="single" w:sz="4" w:space="0" w:color="auto"/>
            </w:tcBorders>
            <w:shd w:val="clear" w:color="auto" w:fill="auto"/>
            <w:noWrap/>
            <w:vAlign w:val="bottom"/>
            <w:hideMark/>
          </w:tcPr>
          <w:p w:rsidR="00EC17C3" w:rsidRPr="009242AA" w:rsidRDefault="00EC17C3" w:rsidP="00D36FBF">
            <w:pPr>
              <w:spacing w:after="0" w:line="240" w:lineRule="auto"/>
              <w:jc w:val="center"/>
              <w:rPr>
                <w:rFonts w:ascii="Calibri" w:eastAsia="Times New Roman" w:hAnsi="Calibri" w:cs="Calibri"/>
                <w:b/>
                <w:bCs/>
                <w:color w:val="000000"/>
                <w:lang w:eastAsia="en-GB"/>
              </w:rPr>
            </w:pPr>
            <w:r w:rsidRPr="009242AA">
              <w:rPr>
                <w:rFonts w:ascii="Calibri" w:eastAsia="Times New Roman" w:hAnsi="Calibri" w:cs="Calibri"/>
                <w:b/>
                <w:bCs/>
                <w:color w:val="000000"/>
                <w:lang w:eastAsia="en-GB"/>
              </w:rPr>
              <w:t>Age 16 to 49</w:t>
            </w:r>
          </w:p>
        </w:tc>
        <w:tc>
          <w:tcPr>
            <w:tcW w:w="1169" w:type="dxa"/>
            <w:tcBorders>
              <w:top w:val="nil"/>
              <w:left w:val="nil"/>
              <w:bottom w:val="single" w:sz="4" w:space="0" w:color="auto"/>
              <w:right w:val="single" w:sz="4" w:space="0" w:color="auto"/>
            </w:tcBorders>
            <w:shd w:val="clear" w:color="auto" w:fill="auto"/>
            <w:noWrap/>
            <w:vAlign w:val="bottom"/>
            <w:hideMark/>
          </w:tcPr>
          <w:p w:rsidR="00EC17C3" w:rsidRPr="009242AA" w:rsidRDefault="00EC17C3" w:rsidP="00D36FBF">
            <w:pPr>
              <w:spacing w:after="0" w:line="240" w:lineRule="auto"/>
              <w:jc w:val="center"/>
              <w:rPr>
                <w:rFonts w:ascii="Calibri" w:eastAsia="Times New Roman" w:hAnsi="Calibri" w:cs="Calibri"/>
                <w:b/>
                <w:bCs/>
                <w:color w:val="000000"/>
                <w:lang w:eastAsia="en-GB"/>
              </w:rPr>
            </w:pPr>
            <w:r w:rsidRPr="009242AA">
              <w:rPr>
                <w:rFonts w:ascii="Calibri" w:eastAsia="Times New Roman" w:hAnsi="Calibri" w:cs="Calibri"/>
                <w:b/>
                <w:bCs/>
                <w:color w:val="000000"/>
                <w:lang w:eastAsia="en-GB"/>
              </w:rPr>
              <w:t>Age 50 to 64</w:t>
            </w:r>
          </w:p>
        </w:tc>
        <w:tc>
          <w:tcPr>
            <w:tcW w:w="1507" w:type="dxa"/>
            <w:tcBorders>
              <w:top w:val="nil"/>
              <w:left w:val="nil"/>
              <w:bottom w:val="single" w:sz="4" w:space="0" w:color="auto"/>
              <w:right w:val="single" w:sz="4" w:space="0" w:color="auto"/>
            </w:tcBorders>
            <w:shd w:val="clear" w:color="auto" w:fill="auto"/>
            <w:noWrap/>
            <w:vAlign w:val="bottom"/>
            <w:hideMark/>
          </w:tcPr>
          <w:p w:rsidR="00EC17C3" w:rsidRPr="009242AA" w:rsidRDefault="00EC17C3" w:rsidP="00D36FBF">
            <w:pPr>
              <w:spacing w:after="0" w:line="240" w:lineRule="auto"/>
              <w:jc w:val="center"/>
              <w:rPr>
                <w:rFonts w:ascii="Calibri" w:eastAsia="Times New Roman" w:hAnsi="Calibri" w:cs="Calibri"/>
                <w:b/>
                <w:bCs/>
                <w:color w:val="000000"/>
                <w:lang w:eastAsia="en-GB"/>
              </w:rPr>
            </w:pPr>
            <w:r w:rsidRPr="009242AA">
              <w:rPr>
                <w:rFonts w:ascii="Calibri" w:eastAsia="Times New Roman" w:hAnsi="Calibri" w:cs="Calibri"/>
                <w:b/>
                <w:bCs/>
                <w:color w:val="000000"/>
                <w:lang w:eastAsia="en-GB"/>
              </w:rPr>
              <w:t>Age 65 and over</w:t>
            </w:r>
          </w:p>
        </w:tc>
      </w:tr>
      <w:tr w:rsidR="00EC17C3" w:rsidRPr="009242AA" w:rsidTr="00D36FBF">
        <w:trPr>
          <w:trHeight w:val="300"/>
        </w:trPr>
        <w:tc>
          <w:tcPr>
            <w:tcW w:w="3052" w:type="dxa"/>
            <w:tcBorders>
              <w:top w:val="nil"/>
              <w:left w:val="single" w:sz="4" w:space="0" w:color="auto"/>
              <w:bottom w:val="single" w:sz="4" w:space="0" w:color="auto"/>
              <w:right w:val="single" w:sz="4" w:space="0" w:color="auto"/>
            </w:tcBorders>
            <w:shd w:val="clear" w:color="auto" w:fill="auto"/>
            <w:vAlign w:val="bottom"/>
            <w:hideMark/>
          </w:tcPr>
          <w:p w:rsidR="00EC17C3" w:rsidRPr="009242AA" w:rsidRDefault="00EC17C3" w:rsidP="00D36FBF">
            <w:pPr>
              <w:spacing w:after="0" w:line="240" w:lineRule="auto"/>
              <w:rPr>
                <w:rFonts w:ascii="Calibri" w:eastAsia="Times New Roman" w:hAnsi="Calibri" w:cs="Calibri"/>
                <w:b/>
                <w:bCs/>
                <w:color w:val="000000"/>
                <w:lang w:eastAsia="en-GB"/>
              </w:rPr>
            </w:pPr>
            <w:r w:rsidRPr="009242AA">
              <w:rPr>
                <w:rFonts w:ascii="Calibri" w:eastAsia="Times New Roman" w:hAnsi="Calibri" w:cs="Calibri"/>
                <w:b/>
                <w:bCs/>
                <w:color w:val="000000"/>
                <w:lang w:eastAsia="en-GB"/>
              </w:rPr>
              <w:t>White</w:t>
            </w:r>
          </w:p>
        </w:tc>
        <w:tc>
          <w:tcPr>
            <w:tcW w:w="1057" w:type="dxa"/>
            <w:tcBorders>
              <w:top w:val="nil"/>
              <w:left w:val="nil"/>
              <w:bottom w:val="single" w:sz="4" w:space="0" w:color="auto"/>
              <w:right w:val="single" w:sz="4" w:space="0" w:color="auto"/>
            </w:tcBorders>
            <w:shd w:val="clear" w:color="000000" w:fill="8DB4E3"/>
            <w:noWrap/>
            <w:vAlign w:val="bottom"/>
            <w:hideMark/>
          </w:tcPr>
          <w:p w:rsidR="00EC17C3" w:rsidRPr="009242AA" w:rsidRDefault="00EC17C3" w:rsidP="00D36FBF">
            <w:pPr>
              <w:spacing w:after="0" w:line="240" w:lineRule="auto"/>
              <w:jc w:val="right"/>
              <w:rPr>
                <w:rFonts w:ascii="Calibri" w:eastAsia="Times New Roman" w:hAnsi="Calibri" w:cs="Calibri"/>
                <w:color w:val="000000"/>
                <w:lang w:eastAsia="en-GB"/>
              </w:rPr>
            </w:pPr>
            <w:r w:rsidRPr="009242AA">
              <w:rPr>
                <w:rFonts w:ascii="Calibri" w:eastAsia="Times New Roman" w:hAnsi="Calibri" w:cs="Calibri"/>
                <w:color w:val="000000"/>
                <w:lang w:eastAsia="en-GB"/>
              </w:rPr>
              <w:t>1.6</w:t>
            </w:r>
          </w:p>
        </w:tc>
        <w:tc>
          <w:tcPr>
            <w:tcW w:w="1169" w:type="dxa"/>
            <w:tcBorders>
              <w:top w:val="nil"/>
              <w:left w:val="nil"/>
              <w:bottom w:val="single" w:sz="4" w:space="0" w:color="auto"/>
              <w:right w:val="single" w:sz="4" w:space="0" w:color="auto"/>
            </w:tcBorders>
            <w:shd w:val="clear" w:color="000000" w:fill="8DB4E3"/>
            <w:noWrap/>
            <w:vAlign w:val="bottom"/>
            <w:hideMark/>
          </w:tcPr>
          <w:p w:rsidR="00EC17C3" w:rsidRPr="009242AA" w:rsidRDefault="00EC17C3" w:rsidP="00D36FBF">
            <w:pPr>
              <w:spacing w:after="0" w:line="240" w:lineRule="auto"/>
              <w:jc w:val="right"/>
              <w:rPr>
                <w:rFonts w:ascii="Calibri" w:eastAsia="Times New Roman" w:hAnsi="Calibri" w:cs="Calibri"/>
                <w:color w:val="000000"/>
                <w:lang w:eastAsia="en-GB"/>
              </w:rPr>
            </w:pPr>
            <w:r w:rsidRPr="009242AA">
              <w:rPr>
                <w:rFonts w:ascii="Calibri" w:eastAsia="Times New Roman" w:hAnsi="Calibri" w:cs="Calibri"/>
                <w:color w:val="000000"/>
                <w:lang w:eastAsia="en-GB"/>
              </w:rPr>
              <w:t>4.0</w:t>
            </w:r>
          </w:p>
        </w:tc>
        <w:tc>
          <w:tcPr>
            <w:tcW w:w="1169" w:type="dxa"/>
            <w:tcBorders>
              <w:top w:val="nil"/>
              <w:left w:val="nil"/>
              <w:bottom w:val="single" w:sz="4" w:space="0" w:color="auto"/>
              <w:right w:val="single" w:sz="4" w:space="0" w:color="auto"/>
            </w:tcBorders>
            <w:shd w:val="clear" w:color="000000" w:fill="8DB4E3"/>
            <w:noWrap/>
            <w:vAlign w:val="bottom"/>
            <w:hideMark/>
          </w:tcPr>
          <w:p w:rsidR="00EC17C3" w:rsidRPr="009242AA" w:rsidRDefault="00EC17C3" w:rsidP="00D36FBF">
            <w:pPr>
              <w:spacing w:after="0" w:line="240" w:lineRule="auto"/>
              <w:jc w:val="right"/>
              <w:rPr>
                <w:rFonts w:ascii="Calibri" w:eastAsia="Times New Roman" w:hAnsi="Calibri" w:cs="Calibri"/>
                <w:color w:val="000000"/>
                <w:lang w:eastAsia="en-GB"/>
              </w:rPr>
            </w:pPr>
            <w:r w:rsidRPr="009242AA">
              <w:rPr>
                <w:rFonts w:ascii="Calibri" w:eastAsia="Times New Roman" w:hAnsi="Calibri" w:cs="Calibri"/>
                <w:color w:val="000000"/>
                <w:lang w:eastAsia="en-GB"/>
              </w:rPr>
              <w:t>11.7</w:t>
            </w:r>
          </w:p>
        </w:tc>
        <w:tc>
          <w:tcPr>
            <w:tcW w:w="1507" w:type="dxa"/>
            <w:tcBorders>
              <w:top w:val="nil"/>
              <w:left w:val="nil"/>
              <w:bottom w:val="single" w:sz="4" w:space="0" w:color="auto"/>
              <w:right w:val="single" w:sz="4" w:space="0" w:color="auto"/>
            </w:tcBorders>
            <w:shd w:val="clear" w:color="000000" w:fill="8DB4E3"/>
            <w:noWrap/>
            <w:vAlign w:val="bottom"/>
            <w:hideMark/>
          </w:tcPr>
          <w:p w:rsidR="00EC17C3" w:rsidRPr="009242AA" w:rsidRDefault="00EC17C3" w:rsidP="00D36FBF">
            <w:pPr>
              <w:spacing w:after="0" w:line="240" w:lineRule="auto"/>
              <w:jc w:val="right"/>
              <w:rPr>
                <w:rFonts w:ascii="Calibri" w:eastAsia="Times New Roman" w:hAnsi="Calibri" w:cs="Calibri"/>
                <w:color w:val="000000"/>
                <w:lang w:eastAsia="en-GB"/>
              </w:rPr>
            </w:pPr>
            <w:r w:rsidRPr="009242AA">
              <w:rPr>
                <w:rFonts w:ascii="Calibri" w:eastAsia="Times New Roman" w:hAnsi="Calibri" w:cs="Calibri"/>
                <w:color w:val="000000"/>
                <w:lang w:eastAsia="en-GB"/>
              </w:rPr>
              <w:t>29.2</w:t>
            </w:r>
          </w:p>
        </w:tc>
      </w:tr>
      <w:tr w:rsidR="00EC17C3" w:rsidRPr="009242AA" w:rsidTr="00D36FBF">
        <w:trPr>
          <w:trHeight w:val="600"/>
        </w:trPr>
        <w:tc>
          <w:tcPr>
            <w:tcW w:w="3052" w:type="dxa"/>
            <w:tcBorders>
              <w:top w:val="nil"/>
              <w:left w:val="single" w:sz="4" w:space="0" w:color="auto"/>
              <w:bottom w:val="single" w:sz="4" w:space="0" w:color="auto"/>
              <w:right w:val="single" w:sz="4" w:space="0" w:color="auto"/>
            </w:tcBorders>
            <w:shd w:val="clear" w:color="auto" w:fill="auto"/>
            <w:vAlign w:val="bottom"/>
            <w:hideMark/>
          </w:tcPr>
          <w:p w:rsidR="00EC17C3" w:rsidRPr="009242AA" w:rsidRDefault="00EC17C3" w:rsidP="00D36FBF">
            <w:pPr>
              <w:spacing w:after="0" w:line="240" w:lineRule="auto"/>
              <w:rPr>
                <w:rFonts w:ascii="Calibri" w:eastAsia="Times New Roman" w:hAnsi="Calibri" w:cs="Calibri"/>
                <w:b/>
                <w:bCs/>
                <w:color w:val="000000"/>
                <w:lang w:eastAsia="en-GB"/>
              </w:rPr>
            </w:pPr>
            <w:r w:rsidRPr="009242AA">
              <w:rPr>
                <w:rFonts w:ascii="Calibri" w:eastAsia="Times New Roman" w:hAnsi="Calibri" w:cs="Calibri"/>
                <w:b/>
                <w:bCs/>
                <w:color w:val="000000"/>
                <w:lang w:eastAsia="en-GB"/>
              </w:rPr>
              <w:t>Mixed/multiple ethnic group</w:t>
            </w:r>
          </w:p>
        </w:tc>
        <w:tc>
          <w:tcPr>
            <w:tcW w:w="1057" w:type="dxa"/>
            <w:tcBorders>
              <w:top w:val="nil"/>
              <w:left w:val="nil"/>
              <w:bottom w:val="single" w:sz="4" w:space="0" w:color="auto"/>
              <w:right w:val="single" w:sz="4" w:space="0" w:color="auto"/>
            </w:tcBorders>
            <w:shd w:val="clear" w:color="000000" w:fill="8DB4E3"/>
            <w:noWrap/>
            <w:vAlign w:val="bottom"/>
            <w:hideMark/>
          </w:tcPr>
          <w:p w:rsidR="00EC17C3" w:rsidRPr="009242AA" w:rsidRDefault="00EC17C3" w:rsidP="00D36FBF">
            <w:pPr>
              <w:spacing w:after="0" w:line="240" w:lineRule="auto"/>
              <w:jc w:val="right"/>
              <w:rPr>
                <w:rFonts w:ascii="Calibri" w:eastAsia="Times New Roman" w:hAnsi="Calibri" w:cs="Calibri"/>
                <w:color w:val="000000"/>
                <w:lang w:eastAsia="en-GB"/>
              </w:rPr>
            </w:pPr>
            <w:r w:rsidRPr="009242AA">
              <w:rPr>
                <w:rFonts w:ascii="Calibri" w:eastAsia="Times New Roman" w:hAnsi="Calibri" w:cs="Calibri"/>
                <w:color w:val="000000"/>
                <w:lang w:eastAsia="en-GB"/>
              </w:rPr>
              <w:t>1.6</w:t>
            </w:r>
          </w:p>
        </w:tc>
        <w:tc>
          <w:tcPr>
            <w:tcW w:w="1169" w:type="dxa"/>
            <w:tcBorders>
              <w:top w:val="nil"/>
              <w:left w:val="nil"/>
              <w:bottom w:val="single" w:sz="4" w:space="0" w:color="auto"/>
              <w:right w:val="single" w:sz="4" w:space="0" w:color="auto"/>
            </w:tcBorders>
            <w:shd w:val="clear" w:color="000000" w:fill="538ED5"/>
            <w:noWrap/>
            <w:vAlign w:val="bottom"/>
            <w:hideMark/>
          </w:tcPr>
          <w:p w:rsidR="00EC17C3" w:rsidRPr="009242AA" w:rsidRDefault="00EC17C3" w:rsidP="00D36FBF">
            <w:pPr>
              <w:spacing w:after="0" w:line="240" w:lineRule="auto"/>
              <w:jc w:val="right"/>
              <w:rPr>
                <w:rFonts w:ascii="Calibri" w:eastAsia="Times New Roman" w:hAnsi="Calibri" w:cs="Calibri"/>
                <w:color w:val="000000"/>
                <w:lang w:eastAsia="en-GB"/>
              </w:rPr>
            </w:pPr>
            <w:r w:rsidRPr="009242AA">
              <w:rPr>
                <w:rFonts w:ascii="Calibri" w:eastAsia="Times New Roman" w:hAnsi="Calibri" w:cs="Calibri"/>
                <w:color w:val="000000"/>
                <w:lang w:eastAsia="en-GB"/>
              </w:rPr>
              <w:t>5.0</w:t>
            </w:r>
          </w:p>
        </w:tc>
        <w:tc>
          <w:tcPr>
            <w:tcW w:w="1169" w:type="dxa"/>
            <w:tcBorders>
              <w:top w:val="nil"/>
              <w:left w:val="nil"/>
              <w:bottom w:val="single" w:sz="4" w:space="0" w:color="auto"/>
              <w:right w:val="single" w:sz="4" w:space="0" w:color="auto"/>
            </w:tcBorders>
            <w:shd w:val="clear" w:color="000000" w:fill="8DB4E3"/>
            <w:noWrap/>
            <w:vAlign w:val="bottom"/>
            <w:hideMark/>
          </w:tcPr>
          <w:p w:rsidR="00EC17C3" w:rsidRPr="009242AA" w:rsidRDefault="00EC17C3" w:rsidP="00D36FBF">
            <w:pPr>
              <w:spacing w:after="0" w:line="240" w:lineRule="auto"/>
              <w:jc w:val="right"/>
              <w:rPr>
                <w:rFonts w:ascii="Calibri" w:eastAsia="Times New Roman" w:hAnsi="Calibri" w:cs="Calibri"/>
                <w:color w:val="000000"/>
                <w:lang w:eastAsia="en-GB"/>
              </w:rPr>
            </w:pPr>
            <w:r w:rsidRPr="009242AA">
              <w:rPr>
                <w:rFonts w:ascii="Calibri" w:eastAsia="Times New Roman" w:hAnsi="Calibri" w:cs="Calibri"/>
                <w:color w:val="000000"/>
                <w:lang w:eastAsia="en-GB"/>
              </w:rPr>
              <w:t>16.3</w:t>
            </w:r>
          </w:p>
        </w:tc>
        <w:tc>
          <w:tcPr>
            <w:tcW w:w="1507" w:type="dxa"/>
            <w:tcBorders>
              <w:top w:val="nil"/>
              <w:left w:val="nil"/>
              <w:bottom w:val="single" w:sz="4" w:space="0" w:color="auto"/>
              <w:right w:val="single" w:sz="4" w:space="0" w:color="auto"/>
            </w:tcBorders>
            <w:shd w:val="clear" w:color="000000" w:fill="8DB4E3"/>
            <w:noWrap/>
            <w:vAlign w:val="bottom"/>
            <w:hideMark/>
          </w:tcPr>
          <w:p w:rsidR="00EC17C3" w:rsidRPr="009242AA" w:rsidRDefault="00EC17C3" w:rsidP="00D36FBF">
            <w:pPr>
              <w:spacing w:after="0" w:line="240" w:lineRule="auto"/>
              <w:jc w:val="right"/>
              <w:rPr>
                <w:rFonts w:ascii="Calibri" w:eastAsia="Times New Roman" w:hAnsi="Calibri" w:cs="Calibri"/>
                <w:color w:val="000000"/>
                <w:lang w:eastAsia="en-GB"/>
              </w:rPr>
            </w:pPr>
            <w:r w:rsidRPr="009242AA">
              <w:rPr>
                <w:rFonts w:ascii="Calibri" w:eastAsia="Times New Roman" w:hAnsi="Calibri" w:cs="Calibri"/>
                <w:color w:val="000000"/>
                <w:lang w:eastAsia="en-GB"/>
              </w:rPr>
              <w:t>29.5</w:t>
            </w:r>
          </w:p>
        </w:tc>
      </w:tr>
      <w:tr w:rsidR="00EC17C3" w:rsidRPr="009242AA" w:rsidTr="00D36FBF">
        <w:trPr>
          <w:trHeight w:val="300"/>
        </w:trPr>
        <w:tc>
          <w:tcPr>
            <w:tcW w:w="3052" w:type="dxa"/>
            <w:tcBorders>
              <w:top w:val="nil"/>
              <w:left w:val="single" w:sz="4" w:space="0" w:color="auto"/>
              <w:bottom w:val="single" w:sz="4" w:space="0" w:color="auto"/>
              <w:right w:val="single" w:sz="4" w:space="0" w:color="auto"/>
            </w:tcBorders>
            <w:shd w:val="clear" w:color="auto" w:fill="auto"/>
            <w:vAlign w:val="bottom"/>
            <w:hideMark/>
          </w:tcPr>
          <w:p w:rsidR="00EC17C3" w:rsidRPr="009242AA" w:rsidRDefault="00EC17C3" w:rsidP="00D36FBF">
            <w:pPr>
              <w:spacing w:after="0" w:line="240" w:lineRule="auto"/>
              <w:rPr>
                <w:rFonts w:ascii="Calibri" w:eastAsia="Times New Roman" w:hAnsi="Calibri" w:cs="Calibri"/>
                <w:b/>
                <w:bCs/>
                <w:color w:val="000000"/>
                <w:lang w:eastAsia="en-GB"/>
              </w:rPr>
            </w:pPr>
            <w:r w:rsidRPr="009242AA">
              <w:rPr>
                <w:rFonts w:ascii="Calibri" w:eastAsia="Times New Roman" w:hAnsi="Calibri" w:cs="Calibri"/>
                <w:b/>
                <w:bCs/>
                <w:color w:val="000000"/>
                <w:lang w:eastAsia="en-GB"/>
              </w:rPr>
              <w:t>Asian/Asian British</w:t>
            </w:r>
          </w:p>
        </w:tc>
        <w:tc>
          <w:tcPr>
            <w:tcW w:w="1057" w:type="dxa"/>
            <w:tcBorders>
              <w:top w:val="nil"/>
              <w:left w:val="nil"/>
              <w:bottom w:val="single" w:sz="4" w:space="0" w:color="auto"/>
              <w:right w:val="single" w:sz="4" w:space="0" w:color="auto"/>
            </w:tcBorders>
            <w:shd w:val="clear" w:color="000000" w:fill="8DB4E3"/>
            <w:noWrap/>
            <w:vAlign w:val="bottom"/>
            <w:hideMark/>
          </w:tcPr>
          <w:p w:rsidR="00EC17C3" w:rsidRPr="009242AA" w:rsidRDefault="00EC17C3" w:rsidP="00D36FBF">
            <w:pPr>
              <w:spacing w:after="0" w:line="240" w:lineRule="auto"/>
              <w:jc w:val="right"/>
              <w:rPr>
                <w:rFonts w:ascii="Calibri" w:eastAsia="Times New Roman" w:hAnsi="Calibri" w:cs="Calibri"/>
                <w:color w:val="000000"/>
                <w:lang w:eastAsia="en-GB"/>
              </w:rPr>
            </w:pPr>
            <w:r w:rsidRPr="009242AA">
              <w:rPr>
                <w:rFonts w:ascii="Calibri" w:eastAsia="Times New Roman" w:hAnsi="Calibri" w:cs="Calibri"/>
                <w:color w:val="000000"/>
                <w:lang w:eastAsia="en-GB"/>
              </w:rPr>
              <w:t>2.0</w:t>
            </w:r>
          </w:p>
        </w:tc>
        <w:tc>
          <w:tcPr>
            <w:tcW w:w="1169" w:type="dxa"/>
            <w:tcBorders>
              <w:top w:val="nil"/>
              <w:left w:val="nil"/>
              <w:bottom w:val="single" w:sz="4" w:space="0" w:color="auto"/>
              <w:right w:val="single" w:sz="4" w:space="0" w:color="auto"/>
            </w:tcBorders>
            <w:shd w:val="clear" w:color="000000" w:fill="8DB4E3"/>
            <w:noWrap/>
            <w:vAlign w:val="bottom"/>
            <w:hideMark/>
          </w:tcPr>
          <w:p w:rsidR="00EC17C3" w:rsidRPr="009242AA" w:rsidRDefault="00EC17C3" w:rsidP="00D36FBF">
            <w:pPr>
              <w:spacing w:after="0" w:line="240" w:lineRule="auto"/>
              <w:jc w:val="right"/>
              <w:rPr>
                <w:rFonts w:ascii="Calibri" w:eastAsia="Times New Roman" w:hAnsi="Calibri" w:cs="Calibri"/>
                <w:color w:val="000000"/>
                <w:lang w:eastAsia="en-GB"/>
              </w:rPr>
            </w:pPr>
            <w:r w:rsidRPr="009242AA">
              <w:rPr>
                <w:rFonts w:ascii="Calibri" w:eastAsia="Times New Roman" w:hAnsi="Calibri" w:cs="Calibri"/>
                <w:color w:val="000000"/>
                <w:lang w:eastAsia="en-GB"/>
              </w:rPr>
              <w:t>3.6</w:t>
            </w:r>
          </w:p>
        </w:tc>
        <w:tc>
          <w:tcPr>
            <w:tcW w:w="1169" w:type="dxa"/>
            <w:tcBorders>
              <w:top w:val="nil"/>
              <w:left w:val="nil"/>
              <w:bottom w:val="single" w:sz="4" w:space="0" w:color="auto"/>
              <w:right w:val="single" w:sz="4" w:space="0" w:color="auto"/>
            </w:tcBorders>
            <w:shd w:val="clear" w:color="000000" w:fill="538ED5"/>
            <w:noWrap/>
            <w:vAlign w:val="bottom"/>
            <w:hideMark/>
          </w:tcPr>
          <w:p w:rsidR="00EC17C3" w:rsidRPr="009242AA" w:rsidRDefault="00EC17C3" w:rsidP="00D36FBF">
            <w:pPr>
              <w:spacing w:after="0" w:line="240" w:lineRule="auto"/>
              <w:jc w:val="right"/>
              <w:rPr>
                <w:rFonts w:ascii="Calibri" w:eastAsia="Times New Roman" w:hAnsi="Calibri" w:cs="Calibri"/>
                <w:color w:val="000000"/>
                <w:lang w:eastAsia="en-GB"/>
              </w:rPr>
            </w:pPr>
            <w:r w:rsidRPr="009242AA">
              <w:rPr>
                <w:rFonts w:ascii="Calibri" w:eastAsia="Times New Roman" w:hAnsi="Calibri" w:cs="Calibri"/>
                <w:color w:val="000000"/>
                <w:lang w:eastAsia="en-GB"/>
              </w:rPr>
              <w:t>18.4</w:t>
            </w:r>
          </w:p>
        </w:tc>
        <w:tc>
          <w:tcPr>
            <w:tcW w:w="1507" w:type="dxa"/>
            <w:tcBorders>
              <w:top w:val="nil"/>
              <w:left w:val="nil"/>
              <w:bottom w:val="single" w:sz="4" w:space="0" w:color="auto"/>
              <w:right w:val="single" w:sz="4" w:space="0" w:color="auto"/>
            </w:tcBorders>
            <w:shd w:val="clear" w:color="000000" w:fill="538ED5"/>
            <w:noWrap/>
            <w:vAlign w:val="bottom"/>
            <w:hideMark/>
          </w:tcPr>
          <w:p w:rsidR="00EC17C3" w:rsidRPr="009242AA" w:rsidRDefault="00EC17C3" w:rsidP="00D36FBF">
            <w:pPr>
              <w:spacing w:after="0" w:line="240" w:lineRule="auto"/>
              <w:jc w:val="right"/>
              <w:rPr>
                <w:rFonts w:ascii="Calibri" w:eastAsia="Times New Roman" w:hAnsi="Calibri" w:cs="Calibri"/>
                <w:color w:val="000000"/>
                <w:lang w:eastAsia="en-GB"/>
              </w:rPr>
            </w:pPr>
            <w:r w:rsidRPr="009242AA">
              <w:rPr>
                <w:rFonts w:ascii="Calibri" w:eastAsia="Times New Roman" w:hAnsi="Calibri" w:cs="Calibri"/>
                <w:color w:val="000000"/>
                <w:lang w:eastAsia="en-GB"/>
              </w:rPr>
              <w:t>43.7</w:t>
            </w:r>
          </w:p>
        </w:tc>
      </w:tr>
      <w:tr w:rsidR="00EC17C3" w:rsidRPr="009242AA" w:rsidTr="00D36FBF">
        <w:trPr>
          <w:trHeight w:val="600"/>
        </w:trPr>
        <w:tc>
          <w:tcPr>
            <w:tcW w:w="3052" w:type="dxa"/>
            <w:tcBorders>
              <w:top w:val="nil"/>
              <w:left w:val="single" w:sz="4" w:space="0" w:color="auto"/>
              <w:bottom w:val="single" w:sz="4" w:space="0" w:color="auto"/>
              <w:right w:val="single" w:sz="4" w:space="0" w:color="auto"/>
            </w:tcBorders>
            <w:shd w:val="clear" w:color="auto" w:fill="auto"/>
            <w:vAlign w:val="bottom"/>
            <w:hideMark/>
          </w:tcPr>
          <w:p w:rsidR="00EC17C3" w:rsidRPr="009242AA" w:rsidRDefault="00EC17C3" w:rsidP="00D36FBF">
            <w:pPr>
              <w:spacing w:after="0" w:line="240" w:lineRule="auto"/>
              <w:rPr>
                <w:rFonts w:ascii="Calibri" w:eastAsia="Times New Roman" w:hAnsi="Calibri" w:cs="Calibri"/>
                <w:b/>
                <w:bCs/>
                <w:color w:val="000000"/>
                <w:lang w:eastAsia="en-GB"/>
              </w:rPr>
            </w:pPr>
            <w:r w:rsidRPr="009242AA">
              <w:rPr>
                <w:rFonts w:ascii="Calibri" w:eastAsia="Times New Roman" w:hAnsi="Calibri" w:cs="Calibri"/>
                <w:b/>
                <w:bCs/>
                <w:color w:val="000000"/>
                <w:lang w:eastAsia="en-GB"/>
              </w:rPr>
              <w:t>Black/African/Caribbean/Black British</w:t>
            </w:r>
          </w:p>
        </w:tc>
        <w:tc>
          <w:tcPr>
            <w:tcW w:w="1057" w:type="dxa"/>
            <w:tcBorders>
              <w:top w:val="nil"/>
              <w:left w:val="nil"/>
              <w:bottom w:val="single" w:sz="4" w:space="0" w:color="auto"/>
              <w:right w:val="single" w:sz="4" w:space="0" w:color="auto"/>
            </w:tcBorders>
            <w:shd w:val="clear" w:color="000000" w:fill="8DB4E3"/>
            <w:noWrap/>
            <w:vAlign w:val="bottom"/>
            <w:hideMark/>
          </w:tcPr>
          <w:p w:rsidR="00EC17C3" w:rsidRPr="009242AA" w:rsidRDefault="00EC17C3" w:rsidP="00D36FBF">
            <w:pPr>
              <w:spacing w:after="0" w:line="240" w:lineRule="auto"/>
              <w:jc w:val="right"/>
              <w:rPr>
                <w:rFonts w:ascii="Calibri" w:eastAsia="Times New Roman" w:hAnsi="Calibri" w:cs="Calibri"/>
                <w:color w:val="000000"/>
                <w:lang w:eastAsia="en-GB"/>
              </w:rPr>
            </w:pPr>
            <w:r w:rsidRPr="009242AA">
              <w:rPr>
                <w:rFonts w:ascii="Calibri" w:eastAsia="Times New Roman" w:hAnsi="Calibri" w:cs="Calibri"/>
                <w:color w:val="000000"/>
                <w:lang w:eastAsia="en-GB"/>
              </w:rPr>
              <w:t>1.6</w:t>
            </w:r>
          </w:p>
        </w:tc>
        <w:tc>
          <w:tcPr>
            <w:tcW w:w="1169" w:type="dxa"/>
            <w:tcBorders>
              <w:top w:val="nil"/>
              <w:left w:val="nil"/>
              <w:bottom w:val="single" w:sz="4" w:space="0" w:color="auto"/>
              <w:right w:val="single" w:sz="4" w:space="0" w:color="auto"/>
            </w:tcBorders>
            <w:shd w:val="clear" w:color="000000" w:fill="8DB4E3"/>
            <w:noWrap/>
            <w:vAlign w:val="bottom"/>
            <w:hideMark/>
          </w:tcPr>
          <w:p w:rsidR="00EC17C3" w:rsidRPr="009242AA" w:rsidRDefault="00EC17C3" w:rsidP="00D36FBF">
            <w:pPr>
              <w:spacing w:after="0" w:line="240" w:lineRule="auto"/>
              <w:jc w:val="right"/>
              <w:rPr>
                <w:rFonts w:ascii="Calibri" w:eastAsia="Times New Roman" w:hAnsi="Calibri" w:cs="Calibri"/>
                <w:color w:val="000000"/>
                <w:lang w:eastAsia="en-GB"/>
              </w:rPr>
            </w:pPr>
            <w:r w:rsidRPr="009242AA">
              <w:rPr>
                <w:rFonts w:ascii="Calibri" w:eastAsia="Times New Roman" w:hAnsi="Calibri" w:cs="Calibri"/>
                <w:color w:val="000000"/>
                <w:lang w:eastAsia="en-GB"/>
              </w:rPr>
              <w:t>4.4</w:t>
            </w:r>
          </w:p>
        </w:tc>
        <w:tc>
          <w:tcPr>
            <w:tcW w:w="1169" w:type="dxa"/>
            <w:tcBorders>
              <w:top w:val="nil"/>
              <w:left w:val="nil"/>
              <w:bottom w:val="single" w:sz="4" w:space="0" w:color="auto"/>
              <w:right w:val="single" w:sz="4" w:space="0" w:color="auto"/>
            </w:tcBorders>
            <w:shd w:val="clear" w:color="000000" w:fill="8DB4E3"/>
            <w:noWrap/>
            <w:vAlign w:val="bottom"/>
            <w:hideMark/>
          </w:tcPr>
          <w:p w:rsidR="00EC17C3" w:rsidRPr="009242AA" w:rsidRDefault="00EC17C3" w:rsidP="00D36FBF">
            <w:pPr>
              <w:spacing w:after="0" w:line="240" w:lineRule="auto"/>
              <w:jc w:val="right"/>
              <w:rPr>
                <w:rFonts w:ascii="Calibri" w:eastAsia="Times New Roman" w:hAnsi="Calibri" w:cs="Calibri"/>
                <w:color w:val="000000"/>
                <w:lang w:eastAsia="en-GB"/>
              </w:rPr>
            </w:pPr>
            <w:r w:rsidRPr="009242AA">
              <w:rPr>
                <w:rFonts w:ascii="Calibri" w:eastAsia="Times New Roman" w:hAnsi="Calibri" w:cs="Calibri"/>
                <w:color w:val="000000"/>
                <w:lang w:eastAsia="en-GB"/>
              </w:rPr>
              <w:t>11.3</w:t>
            </w:r>
          </w:p>
        </w:tc>
        <w:tc>
          <w:tcPr>
            <w:tcW w:w="1507" w:type="dxa"/>
            <w:tcBorders>
              <w:top w:val="nil"/>
              <w:left w:val="nil"/>
              <w:bottom w:val="single" w:sz="4" w:space="0" w:color="auto"/>
              <w:right w:val="single" w:sz="4" w:space="0" w:color="auto"/>
            </w:tcBorders>
            <w:shd w:val="clear" w:color="000000" w:fill="538ED5"/>
            <w:noWrap/>
            <w:vAlign w:val="bottom"/>
            <w:hideMark/>
          </w:tcPr>
          <w:p w:rsidR="00EC17C3" w:rsidRPr="009242AA" w:rsidRDefault="00EC17C3" w:rsidP="00D36FBF">
            <w:pPr>
              <w:spacing w:after="0" w:line="240" w:lineRule="auto"/>
              <w:jc w:val="right"/>
              <w:rPr>
                <w:rFonts w:ascii="Calibri" w:eastAsia="Times New Roman" w:hAnsi="Calibri" w:cs="Calibri"/>
                <w:color w:val="000000"/>
                <w:lang w:eastAsia="en-GB"/>
              </w:rPr>
            </w:pPr>
            <w:r w:rsidRPr="009242AA">
              <w:rPr>
                <w:rFonts w:ascii="Calibri" w:eastAsia="Times New Roman" w:hAnsi="Calibri" w:cs="Calibri"/>
                <w:color w:val="000000"/>
                <w:lang w:eastAsia="en-GB"/>
              </w:rPr>
              <w:t>38.6</w:t>
            </w:r>
          </w:p>
        </w:tc>
      </w:tr>
      <w:tr w:rsidR="00EC17C3" w:rsidRPr="009242AA" w:rsidTr="00D36FBF">
        <w:trPr>
          <w:trHeight w:val="300"/>
        </w:trPr>
        <w:tc>
          <w:tcPr>
            <w:tcW w:w="3052" w:type="dxa"/>
            <w:tcBorders>
              <w:top w:val="nil"/>
              <w:left w:val="single" w:sz="4" w:space="0" w:color="auto"/>
              <w:bottom w:val="single" w:sz="4" w:space="0" w:color="auto"/>
              <w:right w:val="single" w:sz="4" w:space="0" w:color="auto"/>
            </w:tcBorders>
            <w:shd w:val="clear" w:color="auto" w:fill="auto"/>
            <w:vAlign w:val="bottom"/>
            <w:hideMark/>
          </w:tcPr>
          <w:p w:rsidR="00EC17C3" w:rsidRPr="009242AA" w:rsidRDefault="00EC17C3" w:rsidP="00D36FBF">
            <w:pPr>
              <w:spacing w:after="0" w:line="240" w:lineRule="auto"/>
              <w:rPr>
                <w:rFonts w:ascii="Calibri" w:eastAsia="Times New Roman" w:hAnsi="Calibri" w:cs="Calibri"/>
                <w:b/>
                <w:bCs/>
                <w:color w:val="000000"/>
                <w:lang w:eastAsia="en-GB"/>
              </w:rPr>
            </w:pPr>
            <w:r w:rsidRPr="009242AA">
              <w:rPr>
                <w:rFonts w:ascii="Calibri" w:eastAsia="Times New Roman" w:hAnsi="Calibri" w:cs="Calibri"/>
                <w:b/>
                <w:bCs/>
                <w:color w:val="000000"/>
                <w:lang w:eastAsia="en-GB"/>
              </w:rPr>
              <w:t>Other ethnic group</w:t>
            </w:r>
          </w:p>
        </w:tc>
        <w:tc>
          <w:tcPr>
            <w:tcW w:w="1057" w:type="dxa"/>
            <w:tcBorders>
              <w:top w:val="nil"/>
              <w:left w:val="nil"/>
              <w:bottom w:val="single" w:sz="4" w:space="0" w:color="auto"/>
              <w:right w:val="single" w:sz="4" w:space="0" w:color="auto"/>
            </w:tcBorders>
            <w:shd w:val="clear" w:color="000000" w:fill="538ED5"/>
            <w:noWrap/>
            <w:vAlign w:val="bottom"/>
            <w:hideMark/>
          </w:tcPr>
          <w:p w:rsidR="00EC17C3" w:rsidRPr="009242AA" w:rsidRDefault="00EC17C3" w:rsidP="00D36FBF">
            <w:pPr>
              <w:spacing w:after="0" w:line="240" w:lineRule="auto"/>
              <w:jc w:val="right"/>
              <w:rPr>
                <w:rFonts w:ascii="Calibri" w:eastAsia="Times New Roman" w:hAnsi="Calibri" w:cs="Calibri"/>
                <w:color w:val="000000"/>
                <w:lang w:eastAsia="en-GB"/>
              </w:rPr>
            </w:pPr>
            <w:r w:rsidRPr="009242AA">
              <w:rPr>
                <w:rFonts w:ascii="Calibri" w:eastAsia="Times New Roman" w:hAnsi="Calibri" w:cs="Calibri"/>
                <w:color w:val="000000"/>
                <w:lang w:eastAsia="en-GB"/>
              </w:rPr>
              <w:t>3.5</w:t>
            </w:r>
          </w:p>
        </w:tc>
        <w:tc>
          <w:tcPr>
            <w:tcW w:w="1169" w:type="dxa"/>
            <w:tcBorders>
              <w:top w:val="nil"/>
              <w:left w:val="nil"/>
              <w:bottom w:val="single" w:sz="4" w:space="0" w:color="auto"/>
              <w:right w:val="single" w:sz="4" w:space="0" w:color="auto"/>
            </w:tcBorders>
            <w:shd w:val="clear" w:color="000000" w:fill="538ED5"/>
            <w:noWrap/>
            <w:vAlign w:val="bottom"/>
            <w:hideMark/>
          </w:tcPr>
          <w:p w:rsidR="00EC17C3" w:rsidRPr="009242AA" w:rsidRDefault="00EC17C3" w:rsidP="00D36FBF">
            <w:pPr>
              <w:spacing w:after="0" w:line="240" w:lineRule="auto"/>
              <w:jc w:val="right"/>
              <w:rPr>
                <w:rFonts w:ascii="Calibri" w:eastAsia="Times New Roman" w:hAnsi="Calibri" w:cs="Calibri"/>
                <w:color w:val="000000"/>
                <w:lang w:eastAsia="en-GB"/>
              </w:rPr>
            </w:pPr>
            <w:r w:rsidRPr="009242AA">
              <w:rPr>
                <w:rFonts w:ascii="Calibri" w:eastAsia="Times New Roman" w:hAnsi="Calibri" w:cs="Calibri"/>
                <w:color w:val="000000"/>
                <w:lang w:eastAsia="en-GB"/>
              </w:rPr>
              <w:t>6.0</w:t>
            </w:r>
          </w:p>
        </w:tc>
        <w:tc>
          <w:tcPr>
            <w:tcW w:w="1169" w:type="dxa"/>
            <w:tcBorders>
              <w:top w:val="nil"/>
              <w:left w:val="nil"/>
              <w:bottom w:val="single" w:sz="4" w:space="0" w:color="auto"/>
              <w:right w:val="single" w:sz="4" w:space="0" w:color="auto"/>
            </w:tcBorders>
            <w:shd w:val="clear" w:color="000000" w:fill="538ED5"/>
            <w:noWrap/>
            <w:vAlign w:val="bottom"/>
            <w:hideMark/>
          </w:tcPr>
          <w:p w:rsidR="00EC17C3" w:rsidRPr="009242AA" w:rsidRDefault="00EC17C3" w:rsidP="00D36FBF">
            <w:pPr>
              <w:spacing w:after="0" w:line="240" w:lineRule="auto"/>
              <w:jc w:val="right"/>
              <w:rPr>
                <w:rFonts w:ascii="Calibri" w:eastAsia="Times New Roman" w:hAnsi="Calibri" w:cs="Calibri"/>
                <w:color w:val="000000"/>
                <w:lang w:eastAsia="en-GB"/>
              </w:rPr>
            </w:pPr>
            <w:r w:rsidRPr="009242AA">
              <w:rPr>
                <w:rFonts w:ascii="Calibri" w:eastAsia="Times New Roman" w:hAnsi="Calibri" w:cs="Calibri"/>
                <w:color w:val="000000"/>
                <w:lang w:eastAsia="en-GB"/>
              </w:rPr>
              <w:t>22.3</w:t>
            </w:r>
          </w:p>
        </w:tc>
        <w:tc>
          <w:tcPr>
            <w:tcW w:w="1507" w:type="dxa"/>
            <w:tcBorders>
              <w:top w:val="nil"/>
              <w:left w:val="nil"/>
              <w:bottom w:val="single" w:sz="4" w:space="0" w:color="auto"/>
              <w:right w:val="single" w:sz="4" w:space="0" w:color="auto"/>
            </w:tcBorders>
            <w:shd w:val="clear" w:color="000000" w:fill="538ED5"/>
            <w:noWrap/>
            <w:vAlign w:val="bottom"/>
            <w:hideMark/>
          </w:tcPr>
          <w:p w:rsidR="00EC17C3" w:rsidRPr="009242AA" w:rsidRDefault="00EC17C3" w:rsidP="00D36FBF">
            <w:pPr>
              <w:spacing w:after="0" w:line="240" w:lineRule="auto"/>
              <w:jc w:val="right"/>
              <w:rPr>
                <w:rFonts w:ascii="Calibri" w:eastAsia="Times New Roman" w:hAnsi="Calibri" w:cs="Calibri"/>
                <w:color w:val="000000"/>
                <w:lang w:eastAsia="en-GB"/>
              </w:rPr>
            </w:pPr>
            <w:r w:rsidRPr="009242AA">
              <w:rPr>
                <w:rFonts w:ascii="Calibri" w:eastAsia="Times New Roman" w:hAnsi="Calibri" w:cs="Calibri"/>
                <w:color w:val="000000"/>
                <w:lang w:eastAsia="en-GB"/>
              </w:rPr>
              <w:t>42.9</w:t>
            </w:r>
          </w:p>
        </w:tc>
      </w:tr>
      <w:tr w:rsidR="00EC17C3" w:rsidRPr="009242AA" w:rsidTr="00D36FBF">
        <w:trPr>
          <w:trHeight w:val="300"/>
        </w:trPr>
        <w:tc>
          <w:tcPr>
            <w:tcW w:w="3052" w:type="dxa"/>
            <w:tcBorders>
              <w:top w:val="nil"/>
              <w:left w:val="single" w:sz="4" w:space="0" w:color="auto"/>
              <w:bottom w:val="single" w:sz="4" w:space="0" w:color="auto"/>
              <w:right w:val="single" w:sz="4" w:space="0" w:color="auto"/>
            </w:tcBorders>
            <w:shd w:val="clear" w:color="auto" w:fill="auto"/>
            <w:noWrap/>
            <w:vAlign w:val="center"/>
            <w:hideMark/>
          </w:tcPr>
          <w:p w:rsidR="00EC17C3" w:rsidRPr="009242AA" w:rsidRDefault="00EC17C3" w:rsidP="00D36FBF">
            <w:pPr>
              <w:spacing w:after="0" w:line="240" w:lineRule="auto"/>
              <w:rPr>
                <w:rFonts w:ascii="Calibri" w:eastAsia="Times New Roman" w:hAnsi="Calibri" w:cs="Calibri"/>
                <w:b/>
                <w:bCs/>
                <w:color w:val="000000"/>
                <w:lang w:eastAsia="en-GB"/>
              </w:rPr>
            </w:pPr>
            <w:r w:rsidRPr="009242AA">
              <w:rPr>
                <w:rFonts w:ascii="Calibri" w:eastAsia="Times New Roman" w:hAnsi="Calibri" w:cs="Calibri"/>
                <w:b/>
                <w:bCs/>
                <w:color w:val="000000"/>
                <w:lang w:eastAsia="en-GB"/>
              </w:rPr>
              <w:t>Total population</w:t>
            </w:r>
          </w:p>
        </w:tc>
        <w:tc>
          <w:tcPr>
            <w:tcW w:w="1057" w:type="dxa"/>
            <w:tcBorders>
              <w:top w:val="nil"/>
              <w:left w:val="nil"/>
              <w:bottom w:val="single" w:sz="4" w:space="0" w:color="auto"/>
              <w:right w:val="single" w:sz="4" w:space="0" w:color="auto"/>
            </w:tcBorders>
            <w:shd w:val="clear" w:color="auto" w:fill="auto"/>
            <w:noWrap/>
            <w:vAlign w:val="bottom"/>
            <w:hideMark/>
          </w:tcPr>
          <w:p w:rsidR="00EC17C3" w:rsidRPr="009242AA" w:rsidRDefault="00EC17C3" w:rsidP="00D36FBF">
            <w:pPr>
              <w:spacing w:after="0" w:line="240" w:lineRule="auto"/>
              <w:jc w:val="right"/>
              <w:rPr>
                <w:rFonts w:ascii="Calibri" w:eastAsia="Times New Roman" w:hAnsi="Calibri" w:cs="Calibri"/>
                <w:b/>
                <w:bCs/>
                <w:i/>
                <w:iCs/>
                <w:color w:val="000000"/>
                <w:lang w:eastAsia="en-GB"/>
              </w:rPr>
            </w:pPr>
            <w:r w:rsidRPr="009242AA">
              <w:rPr>
                <w:rFonts w:ascii="Calibri" w:eastAsia="Times New Roman" w:hAnsi="Calibri" w:cs="Calibri"/>
                <w:b/>
                <w:bCs/>
                <w:i/>
                <w:iCs/>
                <w:color w:val="000000"/>
                <w:lang w:eastAsia="en-GB"/>
              </w:rPr>
              <w:t>1.7</w:t>
            </w:r>
          </w:p>
        </w:tc>
        <w:tc>
          <w:tcPr>
            <w:tcW w:w="1169" w:type="dxa"/>
            <w:tcBorders>
              <w:top w:val="nil"/>
              <w:left w:val="nil"/>
              <w:bottom w:val="single" w:sz="4" w:space="0" w:color="auto"/>
              <w:right w:val="single" w:sz="4" w:space="0" w:color="auto"/>
            </w:tcBorders>
            <w:shd w:val="clear" w:color="auto" w:fill="auto"/>
            <w:noWrap/>
            <w:vAlign w:val="bottom"/>
            <w:hideMark/>
          </w:tcPr>
          <w:p w:rsidR="00EC17C3" w:rsidRPr="009242AA" w:rsidRDefault="00EC17C3" w:rsidP="00D36FBF">
            <w:pPr>
              <w:spacing w:after="0" w:line="240" w:lineRule="auto"/>
              <w:jc w:val="right"/>
              <w:rPr>
                <w:rFonts w:ascii="Calibri" w:eastAsia="Times New Roman" w:hAnsi="Calibri" w:cs="Calibri"/>
                <w:b/>
                <w:bCs/>
                <w:i/>
                <w:iCs/>
                <w:color w:val="000000"/>
                <w:lang w:eastAsia="en-GB"/>
              </w:rPr>
            </w:pPr>
            <w:r w:rsidRPr="009242AA">
              <w:rPr>
                <w:rFonts w:ascii="Calibri" w:eastAsia="Times New Roman" w:hAnsi="Calibri" w:cs="Calibri"/>
                <w:b/>
                <w:bCs/>
                <w:i/>
                <w:iCs/>
                <w:color w:val="000000"/>
                <w:lang w:eastAsia="en-GB"/>
              </w:rPr>
              <w:t>4.0</w:t>
            </w:r>
          </w:p>
        </w:tc>
        <w:tc>
          <w:tcPr>
            <w:tcW w:w="1169" w:type="dxa"/>
            <w:tcBorders>
              <w:top w:val="nil"/>
              <w:left w:val="nil"/>
              <w:bottom w:val="single" w:sz="4" w:space="0" w:color="auto"/>
              <w:right w:val="single" w:sz="4" w:space="0" w:color="auto"/>
            </w:tcBorders>
            <w:shd w:val="clear" w:color="auto" w:fill="auto"/>
            <w:noWrap/>
            <w:vAlign w:val="bottom"/>
            <w:hideMark/>
          </w:tcPr>
          <w:p w:rsidR="00EC17C3" w:rsidRPr="009242AA" w:rsidRDefault="00EC17C3" w:rsidP="00D36FBF">
            <w:pPr>
              <w:spacing w:after="0" w:line="240" w:lineRule="auto"/>
              <w:jc w:val="right"/>
              <w:rPr>
                <w:rFonts w:ascii="Calibri" w:eastAsia="Times New Roman" w:hAnsi="Calibri" w:cs="Calibri"/>
                <w:b/>
                <w:bCs/>
                <w:i/>
                <w:iCs/>
                <w:color w:val="000000"/>
                <w:lang w:eastAsia="en-GB"/>
              </w:rPr>
            </w:pPr>
            <w:r w:rsidRPr="009242AA">
              <w:rPr>
                <w:rFonts w:ascii="Calibri" w:eastAsia="Times New Roman" w:hAnsi="Calibri" w:cs="Calibri"/>
                <w:b/>
                <w:bCs/>
                <w:i/>
                <w:iCs/>
                <w:color w:val="000000"/>
                <w:lang w:eastAsia="en-GB"/>
              </w:rPr>
              <w:t>12.0</w:t>
            </w:r>
          </w:p>
        </w:tc>
        <w:tc>
          <w:tcPr>
            <w:tcW w:w="1507" w:type="dxa"/>
            <w:tcBorders>
              <w:top w:val="nil"/>
              <w:left w:val="nil"/>
              <w:bottom w:val="single" w:sz="4" w:space="0" w:color="auto"/>
              <w:right w:val="single" w:sz="4" w:space="0" w:color="auto"/>
            </w:tcBorders>
            <w:shd w:val="clear" w:color="auto" w:fill="auto"/>
            <w:noWrap/>
            <w:vAlign w:val="bottom"/>
            <w:hideMark/>
          </w:tcPr>
          <w:p w:rsidR="00EC17C3" w:rsidRPr="009242AA" w:rsidRDefault="00EC17C3" w:rsidP="00D36FBF">
            <w:pPr>
              <w:spacing w:after="0" w:line="240" w:lineRule="auto"/>
              <w:jc w:val="right"/>
              <w:rPr>
                <w:rFonts w:ascii="Calibri" w:eastAsia="Times New Roman" w:hAnsi="Calibri" w:cs="Calibri"/>
                <w:b/>
                <w:bCs/>
                <w:i/>
                <w:iCs/>
                <w:color w:val="000000"/>
                <w:lang w:eastAsia="en-GB"/>
              </w:rPr>
            </w:pPr>
            <w:r w:rsidRPr="009242AA">
              <w:rPr>
                <w:rFonts w:ascii="Calibri" w:eastAsia="Times New Roman" w:hAnsi="Calibri" w:cs="Calibri"/>
                <w:b/>
                <w:bCs/>
                <w:i/>
                <w:iCs/>
                <w:color w:val="000000"/>
                <w:lang w:eastAsia="en-GB"/>
              </w:rPr>
              <w:t>29.6</w:t>
            </w:r>
          </w:p>
        </w:tc>
      </w:tr>
    </w:tbl>
    <w:p w:rsidR="00EC17C3" w:rsidRDefault="00EC17C3" w:rsidP="00EC17C3">
      <w:pPr>
        <w:pStyle w:val="NoSpacing"/>
      </w:pPr>
      <w:r>
        <w:t>Source: NOMIS / ONS</w:t>
      </w:r>
    </w:p>
    <w:tbl>
      <w:tblPr>
        <w:tblW w:w="5685" w:type="dxa"/>
        <w:tblInd w:w="93" w:type="dxa"/>
        <w:tblLook w:val="04A0"/>
      </w:tblPr>
      <w:tblGrid>
        <w:gridCol w:w="1240"/>
        <w:gridCol w:w="1240"/>
        <w:gridCol w:w="1240"/>
        <w:gridCol w:w="1965"/>
      </w:tblGrid>
      <w:tr w:rsidR="00EC17C3" w:rsidRPr="009242AA" w:rsidTr="00D36FBF">
        <w:trPr>
          <w:trHeight w:val="300"/>
        </w:trPr>
        <w:tc>
          <w:tcPr>
            <w:tcW w:w="1240" w:type="dxa"/>
            <w:tcBorders>
              <w:top w:val="nil"/>
              <w:left w:val="nil"/>
              <w:bottom w:val="nil"/>
              <w:right w:val="nil"/>
            </w:tcBorders>
            <w:shd w:val="clear" w:color="auto" w:fill="auto"/>
            <w:noWrap/>
            <w:vAlign w:val="bottom"/>
            <w:hideMark/>
          </w:tcPr>
          <w:p w:rsidR="00EC17C3" w:rsidRPr="009242AA" w:rsidRDefault="00EC17C3" w:rsidP="00D36FBF">
            <w:pPr>
              <w:spacing w:after="0" w:line="240" w:lineRule="auto"/>
              <w:rPr>
                <w:rFonts w:ascii="Calibri" w:eastAsia="Times New Roman" w:hAnsi="Calibri" w:cs="Calibri"/>
                <w:color w:val="000000"/>
                <w:lang w:eastAsia="en-GB"/>
              </w:rPr>
            </w:pPr>
            <w:r w:rsidRPr="009242AA">
              <w:rPr>
                <w:rFonts w:ascii="Calibri" w:eastAsia="Times New Roman" w:hAnsi="Calibri" w:cs="Calibri"/>
                <w:color w:val="000000"/>
                <w:lang w:eastAsia="en-GB"/>
              </w:rPr>
              <w:t>Key</w:t>
            </w:r>
          </w:p>
        </w:tc>
        <w:tc>
          <w:tcPr>
            <w:tcW w:w="1240" w:type="dxa"/>
            <w:tcBorders>
              <w:top w:val="nil"/>
              <w:left w:val="nil"/>
              <w:bottom w:val="nil"/>
              <w:right w:val="nil"/>
            </w:tcBorders>
            <w:shd w:val="clear" w:color="auto" w:fill="auto"/>
            <w:noWrap/>
            <w:vAlign w:val="bottom"/>
            <w:hideMark/>
          </w:tcPr>
          <w:p w:rsidR="00EC17C3" w:rsidRPr="009242AA" w:rsidRDefault="00EC17C3" w:rsidP="00D36FBF">
            <w:pPr>
              <w:spacing w:after="0" w:line="240" w:lineRule="auto"/>
              <w:rPr>
                <w:rFonts w:ascii="Calibri" w:eastAsia="Times New Roman" w:hAnsi="Calibri" w:cs="Calibri"/>
                <w:color w:val="000000"/>
                <w:lang w:eastAsia="en-GB"/>
              </w:rPr>
            </w:pPr>
          </w:p>
        </w:tc>
        <w:tc>
          <w:tcPr>
            <w:tcW w:w="1240" w:type="dxa"/>
            <w:tcBorders>
              <w:top w:val="nil"/>
              <w:left w:val="nil"/>
              <w:bottom w:val="nil"/>
              <w:right w:val="nil"/>
            </w:tcBorders>
            <w:shd w:val="clear" w:color="auto" w:fill="auto"/>
            <w:noWrap/>
            <w:vAlign w:val="bottom"/>
            <w:hideMark/>
          </w:tcPr>
          <w:p w:rsidR="00EC17C3" w:rsidRPr="009242AA" w:rsidRDefault="00EC17C3" w:rsidP="00D36FBF">
            <w:pPr>
              <w:spacing w:after="0" w:line="240" w:lineRule="auto"/>
              <w:rPr>
                <w:rFonts w:ascii="Calibri" w:eastAsia="Times New Roman" w:hAnsi="Calibri" w:cs="Calibri"/>
                <w:color w:val="000000"/>
                <w:lang w:eastAsia="en-GB"/>
              </w:rPr>
            </w:pPr>
          </w:p>
        </w:tc>
        <w:tc>
          <w:tcPr>
            <w:tcW w:w="1965" w:type="dxa"/>
            <w:tcBorders>
              <w:top w:val="nil"/>
              <w:left w:val="nil"/>
              <w:bottom w:val="nil"/>
              <w:right w:val="nil"/>
            </w:tcBorders>
            <w:shd w:val="clear" w:color="auto" w:fill="auto"/>
            <w:noWrap/>
            <w:vAlign w:val="bottom"/>
            <w:hideMark/>
          </w:tcPr>
          <w:p w:rsidR="00EC17C3" w:rsidRPr="009242AA" w:rsidRDefault="00EC17C3" w:rsidP="00D36FBF">
            <w:pPr>
              <w:spacing w:after="0" w:line="240" w:lineRule="auto"/>
              <w:rPr>
                <w:rFonts w:ascii="Calibri" w:eastAsia="Times New Roman" w:hAnsi="Calibri" w:cs="Calibri"/>
                <w:color w:val="000000"/>
                <w:lang w:eastAsia="en-GB"/>
              </w:rPr>
            </w:pPr>
          </w:p>
        </w:tc>
      </w:tr>
      <w:tr w:rsidR="00EC17C3" w:rsidRPr="009242AA" w:rsidTr="00D36FBF">
        <w:trPr>
          <w:trHeight w:val="300"/>
        </w:trPr>
        <w:tc>
          <w:tcPr>
            <w:tcW w:w="124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EC17C3" w:rsidRPr="009242AA" w:rsidRDefault="00EC17C3" w:rsidP="00D36FBF">
            <w:pPr>
              <w:spacing w:after="0" w:line="240" w:lineRule="auto"/>
              <w:rPr>
                <w:rFonts w:ascii="Calibri" w:eastAsia="Times New Roman" w:hAnsi="Calibri" w:cs="Calibri"/>
                <w:color w:val="000000"/>
                <w:lang w:eastAsia="en-GB"/>
              </w:rPr>
            </w:pPr>
            <w:r w:rsidRPr="009242AA">
              <w:rPr>
                <w:rFonts w:ascii="Calibri" w:eastAsia="Times New Roman" w:hAnsi="Calibri" w:cs="Calibri"/>
                <w:color w:val="000000"/>
                <w:lang w:eastAsia="en-GB"/>
              </w:rPr>
              <w:t> </w:t>
            </w:r>
          </w:p>
        </w:tc>
        <w:tc>
          <w:tcPr>
            <w:tcW w:w="4445" w:type="dxa"/>
            <w:gridSpan w:val="3"/>
            <w:tcBorders>
              <w:top w:val="single" w:sz="4" w:space="0" w:color="auto"/>
              <w:left w:val="nil"/>
              <w:bottom w:val="single" w:sz="4" w:space="0" w:color="auto"/>
              <w:right w:val="single" w:sz="4" w:space="0" w:color="auto"/>
            </w:tcBorders>
            <w:shd w:val="clear" w:color="auto" w:fill="auto"/>
            <w:noWrap/>
            <w:vAlign w:val="bottom"/>
            <w:hideMark/>
          </w:tcPr>
          <w:p w:rsidR="00EC17C3" w:rsidRPr="009242AA" w:rsidRDefault="00EC17C3" w:rsidP="00D36FBF">
            <w:pPr>
              <w:spacing w:after="0" w:line="240" w:lineRule="auto"/>
              <w:rPr>
                <w:rFonts w:ascii="Calibri" w:eastAsia="Times New Roman" w:hAnsi="Calibri" w:cs="Calibri"/>
                <w:color w:val="000000"/>
                <w:lang w:eastAsia="en-GB"/>
              </w:rPr>
            </w:pPr>
            <w:r w:rsidRPr="009242AA">
              <w:rPr>
                <w:rFonts w:ascii="Calibri" w:eastAsia="Times New Roman" w:hAnsi="Calibri" w:cs="Calibri"/>
                <w:color w:val="000000"/>
                <w:lang w:eastAsia="en-GB"/>
              </w:rPr>
              <w:t xml:space="preserve">Significantly lower </w:t>
            </w:r>
            <w:r>
              <w:rPr>
                <w:rFonts w:ascii="Calibri" w:eastAsia="Times New Roman" w:hAnsi="Calibri" w:cs="Calibri"/>
                <w:color w:val="000000"/>
                <w:lang w:eastAsia="en-GB"/>
              </w:rPr>
              <w:t>than overall population</w:t>
            </w:r>
          </w:p>
        </w:tc>
      </w:tr>
      <w:tr w:rsidR="00EC17C3" w:rsidRPr="009242AA" w:rsidTr="00D36FBF">
        <w:trPr>
          <w:trHeight w:val="300"/>
        </w:trPr>
        <w:tc>
          <w:tcPr>
            <w:tcW w:w="1240" w:type="dxa"/>
            <w:tcBorders>
              <w:top w:val="nil"/>
              <w:left w:val="single" w:sz="4" w:space="0" w:color="auto"/>
              <w:bottom w:val="single" w:sz="4" w:space="0" w:color="auto"/>
              <w:right w:val="single" w:sz="4" w:space="0" w:color="auto"/>
            </w:tcBorders>
            <w:shd w:val="clear" w:color="000000" w:fill="8DB4E3"/>
            <w:noWrap/>
            <w:vAlign w:val="bottom"/>
            <w:hideMark/>
          </w:tcPr>
          <w:p w:rsidR="00EC17C3" w:rsidRPr="009242AA" w:rsidRDefault="00EC17C3" w:rsidP="00D36FBF">
            <w:pPr>
              <w:spacing w:after="0" w:line="240" w:lineRule="auto"/>
              <w:rPr>
                <w:rFonts w:ascii="Calibri" w:eastAsia="Times New Roman" w:hAnsi="Calibri" w:cs="Calibri"/>
                <w:color w:val="000000"/>
                <w:lang w:eastAsia="en-GB"/>
              </w:rPr>
            </w:pPr>
            <w:r w:rsidRPr="009242AA">
              <w:rPr>
                <w:rFonts w:ascii="Calibri" w:eastAsia="Times New Roman" w:hAnsi="Calibri" w:cs="Calibri"/>
                <w:color w:val="000000"/>
                <w:lang w:eastAsia="en-GB"/>
              </w:rPr>
              <w:t> </w:t>
            </w:r>
          </w:p>
        </w:tc>
        <w:tc>
          <w:tcPr>
            <w:tcW w:w="4445" w:type="dxa"/>
            <w:gridSpan w:val="3"/>
            <w:tcBorders>
              <w:top w:val="single" w:sz="4" w:space="0" w:color="auto"/>
              <w:left w:val="nil"/>
              <w:bottom w:val="single" w:sz="4" w:space="0" w:color="auto"/>
              <w:right w:val="single" w:sz="4" w:space="0" w:color="auto"/>
            </w:tcBorders>
            <w:shd w:val="clear" w:color="auto" w:fill="auto"/>
            <w:noWrap/>
            <w:vAlign w:val="bottom"/>
            <w:hideMark/>
          </w:tcPr>
          <w:p w:rsidR="00EC17C3" w:rsidRPr="009242AA" w:rsidRDefault="00EC17C3" w:rsidP="00D36FBF">
            <w:pPr>
              <w:spacing w:after="0" w:line="240" w:lineRule="auto"/>
              <w:rPr>
                <w:rFonts w:ascii="Calibri" w:eastAsia="Times New Roman" w:hAnsi="Calibri" w:cs="Calibri"/>
                <w:color w:val="000000"/>
                <w:lang w:eastAsia="en-GB"/>
              </w:rPr>
            </w:pPr>
            <w:r w:rsidRPr="009242AA">
              <w:rPr>
                <w:rFonts w:ascii="Calibri" w:eastAsia="Times New Roman" w:hAnsi="Calibri" w:cs="Calibri"/>
                <w:color w:val="000000"/>
                <w:lang w:eastAsia="en-GB"/>
              </w:rPr>
              <w:t>Not significantly different</w:t>
            </w:r>
            <w:r>
              <w:rPr>
                <w:rFonts w:ascii="Calibri" w:eastAsia="Times New Roman" w:hAnsi="Calibri" w:cs="Calibri"/>
                <w:color w:val="000000"/>
                <w:lang w:eastAsia="en-GB"/>
              </w:rPr>
              <w:t xml:space="preserve"> to overall population</w:t>
            </w:r>
          </w:p>
        </w:tc>
      </w:tr>
      <w:tr w:rsidR="00EC17C3" w:rsidRPr="009242AA" w:rsidTr="00D36FBF">
        <w:trPr>
          <w:trHeight w:val="300"/>
        </w:trPr>
        <w:tc>
          <w:tcPr>
            <w:tcW w:w="1240" w:type="dxa"/>
            <w:tcBorders>
              <w:top w:val="nil"/>
              <w:left w:val="single" w:sz="4" w:space="0" w:color="auto"/>
              <w:bottom w:val="single" w:sz="4" w:space="0" w:color="auto"/>
              <w:right w:val="single" w:sz="4" w:space="0" w:color="auto"/>
            </w:tcBorders>
            <w:shd w:val="clear" w:color="000000" w:fill="538ED5"/>
            <w:noWrap/>
            <w:vAlign w:val="bottom"/>
            <w:hideMark/>
          </w:tcPr>
          <w:p w:rsidR="00EC17C3" w:rsidRPr="009242AA" w:rsidRDefault="00EC17C3" w:rsidP="00D36FBF">
            <w:pPr>
              <w:spacing w:after="0" w:line="240" w:lineRule="auto"/>
              <w:rPr>
                <w:rFonts w:ascii="Calibri" w:eastAsia="Times New Roman" w:hAnsi="Calibri" w:cs="Calibri"/>
                <w:color w:val="000000"/>
                <w:lang w:eastAsia="en-GB"/>
              </w:rPr>
            </w:pPr>
            <w:r w:rsidRPr="009242AA">
              <w:rPr>
                <w:rFonts w:ascii="Calibri" w:eastAsia="Times New Roman" w:hAnsi="Calibri" w:cs="Calibri"/>
                <w:color w:val="000000"/>
                <w:lang w:eastAsia="en-GB"/>
              </w:rPr>
              <w:t> </w:t>
            </w:r>
          </w:p>
        </w:tc>
        <w:tc>
          <w:tcPr>
            <w:tcW w:w="4445" w:type="dxa"/>
            <w:gridSpan w:val="3"/>
            <w:tcBorders>
              <w:top w:val="single" w:sz="4" w:space="0" w:color="auto"/>
              <w:left w:val="nil"/>
              <w:bottom w:val="single" w:sz="4" w:space="0" w:color="auto"/>
              <w:right w:val="single" w:sz="4" w:space="0" w:color="auto"/>
            </w:tcBorders>
            <w:shd w:val="clear" w:color="auto" w:fill="auto"/>
            <w:noWrap/>
            <w:vAlign w:val="bottom"/>
            <w:hideMark/>
          </w:tcPr>
          <w:p w:rsidR="00EC17C3" w:rsidRPr="009242AA" w:rsidRDefault="00EC17C3" w:rsidP="00D36FBF">
            <w:pPr>
              <w:spacing w:after="0" w:line="240" w:lineRule="auto"/>
              <w:rPr>
                <w:rFonts w:ascii="Calibri" w:eastAsia="Times New Roman" w:hAnsi="Calibri" w:cs="Calibri"/>
                <w:color w:val="000000"/>
                <w:lang w:eastAsia="en-GB"/>
              </w:rPr>
            </w:pPr>
            <w:r w:rsidRPr="009242AA">
              <w:rPr>
                <w:rFonts w:ascii="Calibri" w:eastAsia="Times New Roman" w:hAnsi="Calibri" w:cs="Calibri"/>
                <w:color w:val="000000"/>
                <w:lang w:eastAsia="en-GB"/>
              </w:rPr>
              <w:t>Significantly higher</w:t>
            </w:r>
            <w:r>
              <w:rPr>
                <w:rFonts w:ascii="Calibri" w:eastAsia="Times New Roman" w:hAnsi="Calibri" w:cs="Calibri"/>
                <w:color w:val="000000"/>
                <w:lang w:eastAsia="en-GB"/>
              </w:rPr>
              <w:t xml:space="preserve"> than overall population</w:t>
            </w:r>
          </w:p>
        </w:tc>
      </w:tr>
    </w:tbl>
    <w:p w:rsidR="004A2DCE" w:rsidRDefault="004A2DCE" w:rsidP="004A2DCE"/>
    <w:p w:rsidR="004A2DCE" w:rsidRDefault="00A71905" w:rsidP="003F0E1C">
      <w:pPr>
        <w:pStyle w:val="Heading3"/>
      </w:pPr>
      <w:bookmarkStart w:id="14" w:name="_Toc440032740"/>
      <w:r>
        <w:t>Geography</w:t>
      </w:r>
      <w:bookmarkEnd w:id="14"/>
    </w:p>
    <w:p w:rsidR="00E87685" w:rsidRDefault="00E87685" w:rsidP="00E87685">
      <w:pPr>
        <w:rPr>
          <w:noProof/>
          <w:lang w:eastAsia="en-GB"/>
        </w:rPr>
      </w:pPr>
      <w:r>
        <w:rPr>
          <w:noProof/>
          <w:lang w:eastAsia="en-GB"/>
        </w:rPr>
        <w:t>A map of the prevalence of long-term condit</w:t>
      </w:r>
      <w:r w:rsidR="00207793">
        <w:rPr>
          <w:noProof/>
          <w:lang w:eastAsia="en-GB"/>
        </w:rPr>
        <w:t>ions by ward in Dudley (Figure 5</w:t>
      </w:r>
      <w:r>
        <w:rPr>
          <w:noProof/>
          <w:lang w:eastAsia="en-GB"/>
        </w:rPr>
        <w:t>) shows that higher levels of long-term limiting conditions are found in wards in the centre of Dudley, with lower levels being found in wards to the south and west of the borough.</w:t>
      </w:r>
    </w:p>
    <w:p w:rsidR="00AD67EF" w:rsidRDefault="00FE2684" w:rsidP="00E87685">
      <w:pPr>
        <w:rPr>
          <w:noProof/>
          <w:lang w:eastAsia="en-GB"/>
        </w:rPr>
      </w:pPr>
      <w:r w:rsidRPr="009422AE">
        <w:rPr>
          <w:noProof/>
          <w:lang w:eastAsia="en-GB"/>
        </w:rPr>
        <w:t>Disability is known to be as</w:t>
      </w:r>
      <w:r w:rsidR="00C7619C">
        <w:rPr>
          <w:noProof/>
          <w:lang w:eastAsia="en-GB"/>
        </w:rPr>
        <w:t>sociated with deprivation, and Health Deprivation and D</w:t>
      </w:r>
      <w:r w:rsidRPr="009422AE">
        <w:rPr>
          <w:noProof/>
          <w:lang w:eastAsia="en-GB"/>
        </w:rPr>
        <w:t>isability is one of the domains of the Index of Multiple Deprivation</w:t>
      </w:r>
      <w:r>
        <w:rPr>
          <w:noProof/>
          <w:lang w:eastAsia="en-GB"/>
        </w:rPr>
        <w:t>, therefore this measure of deprivation will inherently be associated with levels of</w:t>
      </w:r>
      <w:r w:rsidR="00207793">
        <w:rPr>
          <w:noProof/>
          <w:lang w:eastAsia="en-GB"/>
        </w:rPr>
        <w:t xml:space="preserve"> disability in an area. Figure 6</w:t>
      </w:r>
      <w:r>
        <w:rPr>
          <w:noProof/>
          <w:lang w:eastAsia="en-GB"/>
        </w:rPr>
        <w:t xml:space="preserve"> shows the proportions of people with long-term limiting conditions in individual Lower Super Output Areas (LSOAs) in Dudley grouped by IMD quintile (where 1 is the lowest quintile with the highest level of deprivation) and the average over all LSOAs in that quintile. </w:t>
      </w:r>
    </w:p>
    <w:p w:rsidR="00E87685" w:rsidRPr="00AD67EF" w:rsidRDefault="00207793" w:rsidP="00E87685">
      <w:pPr>
        <w:rPr>
          <w:noProof/>
          <w:lang w:eastAsia="en-GB"/>
        </w:rPr>
      </w:pPr>
      <w:r>
        <w:rPr>
          <w:b/>
          <w:noProof/>
          <w:lang w:eastAsia="en-GB"/>
        </w:rPr>
        <w:lastRenderedPageBreak/>
        <w:t>Figure 5</w:t>
      </w:r>
      <w:r w:rsidR="00E87685">
        <w:rPr>
          <w:b/>
          <w:noProof/>
          <w:lang w:eastAsia="en-GB"/>
        </w:rPr>
        <w:t xml:space="preserve">. </w:t>
      </w:r>
      <w:r w:rsidR="00E87685" w:rsidRPr="000F7CBD">
        <w:rPr>
          <w:b/>
          <w:noProof/>
          <w:lang w:eastAsia="en-GB"/>
        </w:rPr>
        <w:t xml:space="preserve">Map of proportion of the population in Dudley with </w:t>
      </w:r>
      <w:r w:rsidR="00E87685">
        <w:rPr>
          <w:b/>
          <w:noProof/>
          <w:lang w:eastAsia="en-GB"/>
        </w:rPr>
        <w:t xml:space="preserve">long-term </w:t>
      </w:r>
      <w:r w:rsidR="00E87685" w:rsidRPr="000F7CBD">
        <w:rPr>
          <w:b/>
          <w:noProof/>
          <w:lang w:eastAsia="en-GB"/>
        </w:rPr>
        <w:t>conditions that limit day-to-day activities a lot</w:t>
      </w:r>
      <w:r w:rsidR="00E87685">
        <w:rPr>
          <w:b/>
          <w:noProof/>
          <w:lang w:eastAsia="en-GB"/>
        </w:rPr>
        <w:t xml:space="preserve"> by ward</w:t>
      </w:r>
      <w:r w:rsidR="00E87685" w:rsidRPr="000F7CBD">
        <w:rPr>
          <w:b/>
          <w:noProof/>
          <w:lang w:eastAsia="en-GB"/>
        </w:rPr>
        <w:t>, 2011 Census</w:t>
      </w:r>
    </w:p>
    <w:p w:rsidR="00E87685" w:rsidRPr="00E87685" w:rsidRDefault="00E87685" w:rsidP="00E87685">
      <w:r>
        <w:rPr>
          <w:noProof/>
          <w:lang w:eastAsia="en-GB"/>
        </w:rPr>
        <w:drawing>
          <wp:inline distT="0" distB="0" distL="0" distR="0">
            <wp:extent cx="5724525" cy="6191250"/>
            <wp:effectExtent l="19050" t="0" r="9525" b="0"/>
            <wp:docPr id="23" name="Picture 9" descr="Y:\Projects\Ad-hoc Requests\2015-16\Tony Oakman 22-12-15 (Whole life disability) RR\Longterm limiting conditions ward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Projects\Ad-hoc Requests\2015-16\Tony Oakman 22-12-15 (Whole life disability) RR\Longterm limiting conditions ward map.jpg"/>
                    <pic:cNvPicPr>
                      <a:picLocks noChangeAspect="1" noChangeArrowheads="1"/>
                    </pic:cNvPicPr>
                  </pic:nvPicPr>
                  <pic:blipFill>
                    <a:blip r:embed="rId14" cstate="print"/>
                    <a:srcRect b="23579"/>
                    <a:stretch>
                      <a:fillRect/>
                    </a:stretch>
                  </pic:blipFill>
                  <pic:spPr bwMode="auto">
                    <a:xfrm>
                      <a:off x="0" y="0"/>
                      <a:ext cx="5724525" cy="6191250"/>
                    </a:xfrm>
                    <a:prstGeom prst="rect">
                      <a:avLst/>
                    </a:prstGeom>
                    <a:noFill/>
                    <a:ln w="9525">
                      <a:noFill/>
                      <a:miter lim="800000"/>
                      <a:headEnd/>
                      <a:tailEnd/>
                    </a:ln>
                  </pic:spPr>
                </pic:pic>
              </a:graphicData>
            </a:graphic>
          </wp:inline>
        </w:drawing>
      </w:r>
      <w:r w:rsidRPr="00C33B08">
        <w:t>Source: NOMIS / ONS</w:t>
      </w:r>
    </w:p>
    <w:p w:rsidR="00E87685" w:rsidRDefault="00E87685"/>
    <w:p w:rsidR="00207793" w:rsidRDefault="00207793" w:rsidP="00FE2684">
      <w:pPr>
        <w:pStyle w:val="NoSpacing"/>
        <w:rPr>
          <w:b/>
        </w:rPr>
      </w:pPr>
    </w:p>
    <w:p w:rsidR="00AD67EF" w:rsidRDefault="00AD67EF">
      <w:pPr>
        <w:rPr>
          <w:b/>
        </w:rPr>
      </w:pPr>
      <w:r>
        <w:rPr>
          <w:b/>
        </w:rPr>
        <w:br w:type="page"/>
      </w:r>
    </w:p>
    <w:p w:rsidR="00FE2684" w:rsidRPr="00757EE5" w:rsidRDefault="00207793" w:rsidP="00FE2684">
      <w:pPr>
        <w:pStyle w:val="NoSpacing"/>
        <w:rPr>
          <w:b/>
        </w:rPr>
      </w:pPr>
      <w:r>
        <w:rPr>
          <w:b/>
        </w:rPr>
        <w:lastRenderedPageBreak/>
        <w:t>Figure 6</w:t>
      </w:r>
      <w:r w:rsidR="00FE2684" w:rsidRPr="00757EE5">
        <w:rPr>
          <w:b/>
        </w:rPr>
        <w:t>: proportion of residents with long-term conditions that limit day-to-day activities a lot</w:t>
      </w:r>
      <w:r w:rsidR="00FE2684">
        <w:rPr>
          <w:b/>
        </w:rPr>
        <w:t>,</w:t>
      </w:r>
      <w:r w:rsidR="00FE2684" w:rsidRPr="00757EE5">
        <w:rPr>
          <w:b/>
        </w:rPr>
        <w:t xml:space="preserve"> by IMD 2010 quintile, Dudley, 2011 Census (NOMIS)</w:t>
      </w:r>
    </w:p>
    <w:p w:rsidR="00FE2684" w:rsidRDefault="00FE2684" w:rsidP="00FE2684">
      <w:pPr>
        <w:pStyle w:val="NoSpacing"/>
      </w:pPr>
      <w:r w:rsidRPr="00757EE5">
        <w:rPr>
          <w:noProof/>
          <w:lang w:eastAsia="en-GB"/>
        </w:rPr>
        <w:drawing>
          <wp:inline distT="0" distB="0" distL="0" distR="0">
            <wp:extent cx="4581525" cy="3543300"/>
            <wp:effectExtent l="19050" t="0" r="9525"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4581525" cy="3543300"/>
                    </a:xfrm>
                    <a:prstGeom prst="rect">
                      <a:avLst/>
                    </a:prstGeom>
                    <a:noFill/>
                    <a:ln w="9525">
                      <a:noFill/>
                      <a:miter lim="800000"/>
                      <a:headEnd/>
                      <a:tailEnd/>
                    </a:ln>
                  </pic:spPr>
                </pic:pic>
              </a:graphicData>
            </a:graphic>
          </wp:inline>
        </w:drawing>
      </w:r>
    </w:p>
    <w:p w:rsidR="00FE2684" w:rsidRDefault="00FE2684" w:rsidP="00FE2684">
      <w:pPr>
        <w:pStyle w:val="NoSpacing"/>
      </w:pPr>
      <w:r>
        <w:t xml:space="preserve">Source: </w:t>
      </w:r>
      <w:r w:rsidRPr="00002FEC">
        <w:t>NOMIS</w:t>
      </w:r>
      <w:r>
        <w:t xml:space="preserve"> / ONS</w:t>
      </w:r>
      <w:r w:rsidRPr="00002FEC">
        <w:t>, IMD 2010</w:t>
      </w:r>
    </w:p>
    <w:p w:rsidR="00FE2684" w:rsidRDefault="00FE2684" w:rsidP="003F0E1C">
      <w:pPr>
        <w:pStyle w:val="Heading3"/>
      </w:pPr>
    </w:p>
    <w:p w:rsidR="003F0E1C" w:rsidRDefault="003F0E1C" w:rsidP="003F0E1C">
      <w:pPr>
        <w:pStyle w:val="Heading3"/>
      </w:pPr>
      <w:bookmarkStart w:id="15" w:name="_Toc440032741"/>
      <w:r>
        <w:t>Qualification</w:t>
      </w:r>
      <w:bookmarkEnd w:id="15"/>
    </w:p>
    <w:p w:rsidR="00FA47B5" w:rsidRDefault="00FA47B5" w:rsidP="003F0E1C">
      <w:r>
        <w:t xml:space="preserve">For people with no qualifications the rate with long term conditions that limit day-to-day activities in Dudley is 46% (population age 16+) which is significantly higher than the rate for all residents aged 16+ (24%). </w:t>
      </w:r>
    </w:p>
    <w:p w:rsidR="003F0E1C" w:rsidRPr="003F0E1C" w:rsidRDefault="00F31BEB" w:rsidP="00F31BEB">
      <w:pPr>
        <w:pStyle w:val="Heading3"/>
      </w:pPr>
      <w:bookmarkStart w:id="16" w:name="_Toc440032742"/>
      <w:r>
        <w:t>Birth Rate</w:t>
      </w:r>
      <w:bookmarkEnd w:id="16"/>
    </w:p>
    <w:p w:rsidR="00EC17C3" w:rsidRDefault="00265776" w:rsidP="00265776">
      <w:r>
        <w:t xml:space="preserve">The birth rate in Dudley was 3,758 live births in 2014, this equates to 65.0 births per 1,000 women aged 15-44 and has remained at a similar level over the past four years. </w:t>
      </w:r>
    </w:p>
    <w:p w:rsidR="00ED71B7" w:rsidRDefault="00ED71B7" w:rsidP="00ED71B7">
      <w:pPr>
        <w:pStyle w:val="Heading2"/>
      </w:pPr>
      <w:bookmarkStart w:id="17" w:name="_Toc440032743"/>
      <w:r>
        <w:t>Disability Benefits</w:t>
      </w:r>
      <w:bookmarkEnd w:id="17"/>
    </w:p>
    <w:p w:rsidR="004A2DCE" w:rsidRDefault="002A3A7A" w:rsidP="004A2DCE">
      <w:r>
        <w:t>The number of people receiving benefits for disabilities may be used as an indicator of the number of people needing support for specific conditions. Until April 2013 the main benefit for those with disabilities was Disability Living Allowance (DLA). Eligibility for DLA is based on a ‘care component’ and a ‘mobility component’. The ‘care component’ can be accessed if someone:</w:t>
      </w:r>
    </w:p>
    <w:p w:rsidR="002A3A7A" w:rsidRPr="002A3A7A" w:rsidRDefault="002A3A7A" w:rsidP="00FE2684">
      <w:pPr>
        <w:numPr>
          <w:ilvl w:val="0"/>
          <w:numId w:val="8"/>
        </w:numPr>
      </w:pPr>
      <w:r w:rsidRPr="002A3A7A">
        <w:t>need</w:t>
      </w:r>
      <w:r>
        <w:t>s</w:t>
      </w:r>
      <w:r w:rsidRPr="002A3A7A">
        <w:t xml:space="preserve"> help with things like washing, dressing, eating, using the toilet or communi</w:t>
      </w:r>
      <w:r>
        <w:t>cating their</w:t>
      </w:r>
      <w:r w:rsidRPr="002A3A7A">
        <w:t xml:space="preserve"> needs</w:t>
      </w:r>
    </w:p>
    <w:p w:rsidR="002A3A7A" w:rsidRPr="002A3A7A" w:rsidRDefault="002A3A7A" w:rsidP="00FE2684">
      <w:pPr>
        <w:numPr>
          <w:ilvl w:val="0"/>
          <w:numId w:val="8"/>
        </w:numPr>
      </w:pPr>
      <w:r w:rsidRPr="002A3A7A">
        <w:t>need</w:t>
      </w:r>
      <w:r>
        <w:t xml:space="preserve">s </w:t>
      </w:r>
      <w:r w:rsidRPr="002A3A7A">
        <w:t xml:space="preserve">supervision to avoid putting </w:t>
      </w:r>
      <w:r>
        <w:t xml:space="preserve">themselves </w:t>
      </w:r>
      <w:r w:rsidRPr="002A3A7A">
        <w:t>or others in danger</w:t>
      </w:r>
    </w:p>
    <w:p w:rsidR="002A3A7A" w:rsidRPr="002A3A7A" w:rsidRDefault="002A3A7A" w:rsidP="00FE2684">
      <w:pPr>
        <w:numPr>
          <w:ilvl w:val="0"/>
          <w:numId w:val="8"/>
        </w:numPr>
      </w:pPr>
      <w:r>
        <w:t>needs someone with you when they a</w:t>
      </w:r>
      <w:r w:rsidRPr="002A3A7A">
        <w:t>re on dialysis</w:t>
      </w:r>
    </w:p>
    <w:p w:rsidR="002A3A7A" w:rsidRPr="002A3A7A" w:rsidRDefault="002A3A7A" w:rsidP="00FE2684">
      <w:pPr>
        <w:numPr>
          <w:ilvl w:val="0"/>
          <w:numId w:val="8"/>
        </w:numPr>
      </w:pPr>
      <w:r w:rsidRPr="002A3A7A">
        <w:t>can’t prepare a cooked main meal</w:t>
      </w:r>
    </w:p>
    <w:p w:rsidR="002A3A7A" w:rsidRPr="002A3A7A" w:rsidRDefault="002A3A7A" w:rsidP="002A3A7A">
      <w:r>
        <w:lastRenderedPageBreak/>
        <w:t>They</w:t>
      </w:r>
      <w:r w:rsidRPr="002A3A7A">
        <w:t xml:space="preserve"> can get this part </w:t>
      </w:r>
      <w:r>
        <w:t>if no-one is giving them the care they need, or they</w:t>
      </w:r>
      <w:r w:rsidRPr="002A3A7A">
        <w:t xml:space="preserve"> live alone</w:t>
      </w:r>
      <w:r>
        <w:t xml:space="preserve"> (</w:t>
      </w:r>
      <w:r w:rsidRPr="002A3A7A">
        <w:t>https://www.gov.uk/dla-disability-living-allowance-benefit/eligibility</w:t>
      </w:r>
      <w:r>
        <w:t>)</w:t>
      </w:r>
    </w:p>
    <w:p w:rsidR="002A3A7A" w:rsidRDefault="002A3A7A" w:rsidP="004A2DCE">
      <w:r>
        <w:t>The ‘mobility component’ can be accessed if someone:</w:t>
      </w:r>
    </w:p>
    <w:p w:rsidR="002A3A7A" w:rsidRPr="002A3A7A" w:rsidRDefault="002A3A7A" w:rsidP="00FE2684">
      <w:pPr>
        <w:numPr>
          <w:ilvl w:val="0"/>
          <w:numId w:val="9"/>
        </w:numPr>
      </w:pPr>
      <w:r w:rsidRPr="002A3A7A">
        <w:t>can’t walk</w:t>
      </w:r>
    </w:p>
    <w:p w:rsidR="002A3A7A" w:rsidRPr="002A3A7A" w:rsidRDefault="002A3A7A" w:rsidP="00FE2684">
      <w:pPr>
        <w:numPr>
          <w:ilvl w:val="0"/>
          <w:numId w:val="9"/>
        </w:numPr>
      </w:pPr>
      <w:r w:rsidRPr="002A3A7A">
        <w:t>can only walk a short distance without severe discomfort</w:t>
      </w:r>
    </w:p>
    <w:p w:rsidR="002A3A7A" w:rsidRPr="002A3A7A" w:rsidRDefault="002A3A7A" w:rsidP="00FE2684">
      <w:pPr>
        <w:numPr>
          <w:ilvl w:val="0"/>
          <w:numId w:val="9"/>
        </w:numPr>
      </w:pPr>
      <w:r w:rsidRPr="002A3A7A">
        <w:t xml:space="preserve">could become very ill if you try to walk </w:t>
      </w:r>
    </w:p>
    <w:p w:rsidR="002A3A7A" w:rsidRPr="002A3A7A" w:rsidRDefault="002A3A7A" w:rsidP="002A3A7A">
      <w:r>
        <w:t>They might also get it if they</w:t>
      </w:r>
      <w:r w:rsidRPr="002A3A7A">
        <w:t xml:space="preserve">: </w:t>
      </w:r>
    </w:p>
    <w:p w:rsidR="002A3A7A" w:rsidRPr="002A3A7A" w:rsidRDefault="002A3A7A" w:rsidP="00FE2684">
      <w:pPr>
        <w:numPr>
          <w:ilvl w:val="0"/>
          <w:numId w:val="10"/>
        </w:numPr>
      </w:pPr>
      <w:r>
        <w:t>have</w:t>
      </w:r>
      <w:r w:rsidRPr="002A3A7A">
        <w:t xml:space="preserve"> no feet or legs</w:t>
      </w:r>
    </w:p>
    <w:p w:rsidR="002A3A7A" w:rsidRPr="002A3A7A" w:rsidRDefault="002A3A7A" w:rsidP="00FE2684">
      <w:pPr>
        <w:numPr>
          <w:ilvl w:val="0"/>
          <w:numId w:val="10"/>
        </w:numPr>
      </w:pPr>
      <w:r>
        <w:t>is</w:t>
      </w:r>
      <w:r w:rsidRPr="002A3A7A">
        <w:t xml:space="preserve"> assessed as 100% blind and at least 80% deaf and need</w:t>
      </w:r>
      <w:r>
        <w:t>s someone with them</w:t>
      </w:r>
      <w:r w:rsidRPr="002A3A7A">
        <w:t xml:space="preserve"> when outdoors</w:t>
      </w:r>
    </w:p>
    <w:p w:rsidR="002A3A7A" w:rsidRPr="002A3A7A" w:rsidRDefault="002A3A7A" w:rsidP="00FE2684">
      <w:pPr>
        <w:numPr>
          <w:ilvl w:val="0"/>
          <w:numId w:val="10"/>
        </w:numPr>
      </w:pPr>
      <w:r>
        <w:t>is</w:t>
      </w:r>
      <w:r w:rsidRPr="002A3A7A">
        <w:t xml:space="preserve"> severely mentally impaired with severe behavioural problems and get the highest rate of care for DLA </w:t>
      </w:r>
    </w:p>
    <w:p w:rsidR="002A3A7A" w:rsidRPr="002A3A7A" w:rsidRDefault="002A3A7A" w:rsidP="00FE2684">
      <w:pPr>
        <w:numPr>
          <w:ilvl w:val="0"/>
          <w:numId w:val="10"/>
        </w:numPr>
      </w:pPr>
      <w:r w:rsidRPr="002A3A7A">
        <w:t>need</w:t>
      </w:r>
      <w:r>
        <w:t>s</w:t>
      </w:r>
      <w:r w:rsidRPr="002A3A7A">
        <w:t xml:space="preserve"> supervision most of the time when walking outdoors</w:t>
      </w:r>
    </w:p>
    <w:p w:rsidR="002A3A7A" w:rsidRPr="002A3A7A" w:rsidRDefault="002A3A7A" w:rsidP="00FE2684">
      <w:pPr>
        <w:numPr>
          <w:ilvl w:val="0"/>
          <w:numId w:val="10"/>
        </w:numPr>
      </w:pPr>
      <w:r>
        <w:t>is</w:t>
      </w:r>
      <w:r w:rsidRPr="002A3A7A">
        <w:t xml:space="preserve"> certified as seve</w:t>
      </w:r>
      <w:r>
        <w:t>rely sight impaired and was</w:t>
      </w:r>
      <w:r w:rsidRPr="002A3A7A">
        <w:t xml:space="preserve"> aged between 3 and 64 on 11 April 2011 </w:t>
      </w:r>
    </w:p>
    <w:p w:rsidR="002A3A7A" w:rsidRDefault="002A3A7A" w:rsidP="002A3A7A">
      <w:r>
        <w:t xml:space="preserve">Since April 2013, DLA is </w:t>
      </w:r>
      <w:r w:rsidR="00EC17C3">
        <w:t xml:space="preserve">gradually </w:t>
      </w:r>
      <w:r>
        <w:t xml:space="preserve">being replaced by Personal Independence Payments (PIP), and new claims for DLA are </w:t>
      </w:r>
      <w:r w:rsidR="00FE2684">
        <w:t xml:space="preserve">now </w:t>
      </w:r>
      <w:r>
        <w:t xml:space="preserve">only </w:t>
      </w:r>
      <w:r w:rsidR="00FD27BF">
        <w:t>available to children under 16, however Local Authority level data on PIP is not yet available</w:t>
      </w:r>
      <w:r w:rsidR="00735F39">
        <w:t>.</w:t>
      </w:r>
    </w:p>
    <w:p w:rsidR="00265776" w:rsidRDefault="0092246A">
      <w:r>
        <w:t>In Dudley there</w:t>
      </w:r>
      <w:r w:rsidR="00CE402A">
        <w:t xml:space="preserve"> are 16,410 people receiving </w:t>
      </w:r>
      <w:r w:rsidR="00EC17C3">
        <w:t xml:space="preserve">DLA. </w:t>
      </w:r>
      <w:r w:rsidR="008366A6">
        <w:t xml:space="preserve">An age breakdown of DLA </w:t>
      </w:r>
      <w:r w:rsidR="00735F39">
        <w:t>claimants can be seen in Table 12</w:t>
      </w:r>
      <w:r w:rsidR="008366A6">
        <w:t xml:space="preserve">. Dudley has a significantly higher proportion of DLA claimants who are aged 65 and over (36.8%) than England (30.6%) and a significantly lower proportion of claimants who are in the 16-24, 25-49 and 50-64 age groups. </w:t>
      </w:r>
    </w:p>
    <w:p w:rsidR="00AD67EF" w:rsidRDefault="00AD67EF">
      <w:pPr>
        <w:rPr>
          <w:b/>
        </w:rPr>
      </w:pPr>
      <w:r>
        <w:rPr>
          <w:b/>
        </w:rPr>
        <w:br w:type="page"/>
      </w:r>
    </w:p>
    <w:p w:rsidR="00EC17C3" w:rsidRDefault="00676529" w:rsidP="00EC17C3">
      <w:pPr>
        <w:pStyle w:val="NoSpacing"/>
        <w:rPr>
          <w:b/>
        </w:rPr>
      </w:pPr>
      <w:r>
        <w:rPr>
          <w:b/>
        </w:rPr>
        <w:lastRenderedPageBreak/>
        <w:t xml:space="preserve">Table </w:t>
      </w:r>
      <w:r w:rsidR="00735F39">
        <w:rPr>
          <w:b/>
        </w:rPr>
        <w:t>1</w:t>
      </w:r>
      <w:r>
        <w:rPr>
          <w:b/>
        </w:rPr>
        <w:t>2: Age distribution of Disability Living Allowance</w:t>
      </w:r>
      <w:r w:rsidR="00EC17C3" w:rsidRPr="00665DBF">
        <w:rPr>
          <w:b/>
        </w:rPr>
        <w:t xml:space="preserve"> claimants</w:t>
      </w:r>
      <w:r w:rsidR="00EC17C3">
        <w:rPr>
          <w:b/>
        </w:rPr>
        <w:t>, Dudley and England, May 2015</w:t>
      </w:r>
    </w:p>
    <w:tbl>
      <w:tblPr>
        <w:tblW w:w="4800" w:type="dxa"/>
        <w:jc w:val="center"/>
        <w:tblInd w:w="93" w:type="dxa"/>
        <w:tblLook w:val="04A0"/>
      </w:tblPr>
      <w:tblGrid>
        <w:gridCol w:w="1094"/>
        <w:gridCol w:w="1106"/>
        <w:gridCol w:w="875"/>
        <w:gridCol w:w="1011"/>
        <w:gridCol w:w="909"/>
      </w:tblGrid>
      <w:tr w:rsidR="00676529" w:rsidRPr="00676529" w:rsidTr="00676529">
        <w:trPr>
          <w:trHeight w:val="3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76529" w:rsidRPr="00676529" w:rsidRDefault="00676529" w:rsidP="00676529">
            <w:pPr>
              <w:spacing w:after="0" w:line="240" w:lineRule="auto"/>
              <w:jc w:val="center"/>
              <w:rPr>
                <w:rFonts w:ascii="Calibri" w:eastAsia="Times New Roman" w:hAnsi="Calibri" w:cs="Calibri"/>
                <w:color w:val="000000"/>
                <w:lang w:eastAsia="en-GB"/>
              </w:rPr>
            </w:pPr>
            <w:r w:rsidRPr="00676529">
              <w:rPr>
                <w:rFonts w:ascii="Calibri" w:eastAsia="Times New Roman" w:hAnsi="Calibri" w:cs="Calibri"/>
                <w:color w:val="000000"/>
                <w:lang w:eastAsia="en-GB"/>
              </w:rPr>
              <w:t>Age group</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676529" w:rsidRPr="00676529" w:rsidRDefault="00676529" w:rsidP="00676529">
            <w:pPr>
              <w:spacing w:after="0" w:line="240" w:lineRule="auto"/>
              <w:jc w:val="center"/>
              <w:rPr>
                <w:rFonts w:ascii="Calibri" w:eastAsia="Times New Roman" w:hAnsi="Calibri" w:cs="Calibri"/>
                <w:color w:val="000000"/>
                <w:lang w:eastAsia="en-GB"/>
              </w:rPr>
            </w:pPr>
            <w:r w:rsidRPr="00676529">
              <w:rPr>
                <w:rFonts w:ascii="Calibri" w:eastAsia="Times New Roman" w:hAnsi="Calibri" w:cs="Calibri"/>
                <w:color w:val="000000"/>
                <w:lang w:eastAsia="en-GB"/>
              </w:rPr>
              <w:t>England</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676529" w:rsidRPr="00676529" w:rsidRDefault="00676529" w:rsidP="00676529">
            <w:pPr>
              <w:spacing w:after="0" w:line="240" w:lineRule="auto"/>
              <w:jc w:val="center"/>
              <w:rPr>
                <w:rFonts w:ascii="Calibri" w:eastAsia="Times New Roman" w:hAnsi="Calibri" w:cs="Calibri"/>
                <w:color w:val="000000"/>
                <w:lang w:eastAsia="en-GB"/>
              </w:rPr>
            </w:pPr>
            <w:r w:rsidRPr="00676529">
              <w:rPr>
                <w:rFonts w:ascii="Calibri" w:eastAsia="Times New Roman" w:hAnsi="Calibri" w:cs="Calibri"/>
                <w:color w:val="000000"/>
                <w:lang w:eastAsia="en-GB"/>
              </w:rPr>
              <w:t>Dudley</w:t>
            </w:r>
          </w:p>
        </w:tc>
      </w:tr>
      <w:tr w:rsidR="00676529" w:rsidRPr="00676529" w:rsidTr="00676529">
        <w:trPr>
          <w:trHeight w:val="300"/>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676529" w:rsidRPr="00676529" w:rsidRDefault="00676529" w:rsidP="00676529">
            <w:pPr>
              <w:spacing w:after="0" w:line="240" w:lineRule="auto"/>
              <w:rPr>
                <w:rFonts w:ascii="Calibri" w:eastAsia="Times New Roman" w:hAnsi="Calibri" w:cs="Calibri"/>
                <w:color w:val="000000"/>
                <w:lang w:eastAsia="en-GB"/>
              </w:rPr>
            </w:pPr>
          </w:p>
        </w:tc>
        <w:tc>
          <w:tcPr>
            <w:tcW w:w="1098" w:type="dxa"/>
            <w:tcBorders>
              <w:top w:val="nil"/>
              <w:left w:val="nil"/>
              <w:bottom w:val="single" w:sz="4" w:space="0" w:color="auto"/>
              <w:right w:val="single" w:sz="4" w:space="0" w:color="auto"/>
            </w:tcBorders>
            <w:shd w:val="clear" w:color="auto" w:fill="auto"/>
            <w:noWrap/>
            <w:vAlign w:val="bottom"/>
            <w:hideMark/>
          </w:tcPr>
          <w:p w:rsidR="00676529" w:rsidRPr="00676529" w:rsidRDefault="00676529" w:rsidP="00676529">
            <w:pPr>
              <w:spacing w:after="0" w:line="240" w:lineRule="auto"/>
              <w:rPr>
                <w:rFonts w:ascii="Calibri" w:eastAsia="Times New Roman" w:hAnsi="Calibri" w:cs="Calibri"/>
                <w:color w:val="000000"/>
                <w:lang w:eastAsia="en-GB"/>
              </w:rPr>
            </w:pPr>
            <w:r w:rsidRPr="00676529">
              <w:rPr>
                <w:rFonts w:ascii="Calibri" w:eastAsia="Times New Roman" w:hAnsi="Calibri" w:cs="Calibri"/>
                <w:color w:val="000000"/>
                <w:lang w:eastAsia="en-GB"/>
              </w:rPr>
              <w:t>Number</w:t>
            </w:r>
          </w:p>
        </w:tc>
        <w:tc>
          <w:tcPr>
            <w:tcW w:w="822" w:type="dxa"/>
            <w:tcBorders>
              <w:top w:val="nil"/>
              <w:left w:val="nil"/>
              <w:bottom w:val="single" w:sz="4" w:space="0" w:color="auto"/>
              <w:right w:val="single" w:sz="4" w:space="0" w:color="auto"/>
            </w:tcBorders>
            <w:shd w:val="clear" w:color="auto" w:fill="auto"/>
            <w:noWrap/>
            <w:vAlign w:val="bottom"/>
            <w:hideMark/>
          </w:tcPr>
          <w:p w:rsidR="00676529" w:rsidRPr="00676529" w:rsidRDefault="00676529" w:rsidP="00676529">
            <w:pPr>
              <w:spacing w:after="0" w:line="240" w:lineRule="auto"/>
              <w:rPr>
                <w:rFonts w:ascii="Calibri" w:eastAsia="Times New Roman" w:hAnsi="Calibri" w:cs="Calibri"/>
                <w:color w:val="000000"/>
                <w:lang w:eastAsia="en-GB"/>
              </w:rPr>
            </w:pPr>
            <w:r w:rsidRPr="00676529">
              <w:rPr>
                <w:rFonts w:ascii="Calibri" w:eastAsia="Times New Roman" w:hAnsi="Calibri" w:cs="Calibri"/>
                <w:color w:val="000000"/>
                <w:lang w:eastAsia="en-GB"/>
              </w:rPr>
              <w:t>%</w:t>
            </w:r>
          </w:p>
        </w:tc>
        <w:tc>
          <w:tcPr>
            <w:tcW w:w="1011" w:type="dxa"/>
            <w:tcBorders>
              <w:top w:val="nil"/>
              <w:left w:val="nil"/>
              <w:bottom w:val="single" w:sz="4" w:space="0" w:color="auto"/>
              <w:right w:val="single" w:sz="4" w:space="0" w:color="auto"/>
            </w:tcBorders>
            <w:shd w:val="clear" w:color="auto" w:fill="auto"/>
            <w:noWrap/>
            <w:vAlign w:val="bottom"/>
            <w:hideMark/>
          </w:tcPr>
          <w:p w:rsidR="00676529" w:rsidRPr="00676529" w:rsidRDefault="00676529" w:rsidP="00676529">
            <w:pPr>
              <w:spacing w:after="0" w:line="240" w:lineRule="auto"/>
              <w:rPr>
                <w:rFonts w:ascii="Calibri" w:eastAsia="Times New Roman" w:hAnsi="Calibri" w:cs="Calibri"/>
                <w:color w:val="000000"/>
                <w:lang w:eastAsia="en-GB"/>
              </w:rPr>
            </w:pPr>
            <w:r w:rsidRPr="00676529">
              <w:rPr>
                <w:rFonts w:ascii="Calibri" w:eastAsia="Times New Roman" w:hAnsi="Calibri" w:cs="Calibri"/>
                <w:color w:val="000000"/>
                <w:lang w:eastAsia="en-GB"/>
              </w:rPr>
              <w:t xml:space="preserve">Number </w:t>
            </w:r>
          </w:p>
        </w:tc>
        <w:tc>
          <w:tcPr>
            <w:tcW w:w="909" w:type="dxa"/>
            <w:tcBorders>
              <w:top w:val="nil"/>
              <w:left w:val="nil"/>
              <w:bottom w:val="single" w:sz="4" w:space="0" w:color="auto"/>
              <w:right w:val="single" w:sz="4" w:space="0" w:color="auto"/>
            </w:tcBorders>
            <w:shd w:val="clear" w:color="auto" w:fill="auto"/>
            <w:noWrap/>
            <w:vAlign w:val="bottom"/>
            <w:hideMark/>
          </w:tcPr>
          <w:p w:rsidR="00676529" w:rsidRPr="00676529" w:rsidRDefault="00676529" w:rsidP="00676529">
            <w:pPr>
              <w:spacing w:after="0" w:line="240" w:lineRule="auto"/>
              <w:rPr>
                <w:rFonts w:ascii="Calibri" w:eastAsia="Times New Roman" w:hAnsi="Calibri" w:cs="Calibri"/>
                <w:color w:val="000000"/>
                <w:lang w:eastAsia="en-GB"/>
              </w:rPr>
            </w:pPr>
            <w:r w:rsidRPr="00676529">
              <w:rPr>
                <w:rFonts w:ascii="Calibri" w:eastAsia="Times New Roman" w:hAnsi="Calibri" w:cs="Calibri"/>
                <w:color w:val="000000"/>
                <w:lang w:eastAsia="en-GB"/>
              </w:rPr>
              <w:t>%</w:t>
            </w:r>
          </w:p>
        </w:tc>
      </w:tr>
      <w:tr w:rsidR="00676529" w:rsidRPr="00676529" w:rsidTr="00676529">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76529" w:rsidRPr="00676529" w:rsidRDefault="00676529" w:rsidP="00676529">
            <w:pPr>
              <w:spacing w:after="0" w:line="240" w:lineRule="auto"/>
              <w:jc w:val="center"/>
              <w:rPr>
                <w:rFonts w:ascii="Arial" w:eastAsia="Times New Roman" w:hAnsi="Arial" w:cs="Arial"/>
                <w:b/>
                <w:bCs/>
                <w:sz w:val="20"/>
                <w:szCs w:val="20"/>
                <w:lang w:eastAsia="en-GB"/>
              </w:rPr>
            </w:pPr>
            <w:r w:rsidRPr="00676529">
              <w:rPr>
                <w:rFonts w:ascii="Arial" w:eastAsia="Times New Roman" w:hAnsi="Arial" w:cs="Arial"/>
                <w:b/>
                <w:bCs/>
                <w:sz w:val="20"/>
                <w:szCs w:val="20"/>
                <w:lang w:eastAsia="en-GB"/>
              </w:rPr>
              <w:t>under 16</w:t>
            </w:r>
          </w:p>
        </w:tc>
        <w:tc>
          <w:tcPr>
            <w:tcW w:w="1098" w:type="dxa"/>
            <w:tcBorders>
              <w:top w:val="nil"/>
              <w:left w:val="nil"/>
              <w:bottom w:val="single" w:sz="4" w:space="0" w:color="auto"/>
              <w:right w:val="single" w:sz="4" w:space="0" w:color="auto"/>
            </w:tcBorders>
            <w:shd w:val="clear" w:color="auto" w:fill="auto"/>
            <w:noWrap/>
            <w:vAlign w:val="bottom"/>
            <w:hideMark/>
          </w:tcPr>
          <w:p w:rsidR="00676529" w:rsidRPr="00676529" w:rsidRDefault="00676529" w:rsidP="00676529">
            <w:pPr>
              <w:spacing w:after="0" w:line="240" w:lineRule="auto"/>
              <w:jc w:val="right"/>
              <w:rPr>
                <w:rFonts w:ascii="Arial" w:eastAsia="Times New Roman" w:hAnsi="Arial" w:cs="Arial"/>
                <w:sz w:val="20"/>
                <w:szCs w:val="20"/>
                <w:lang w:eastAsia="en-GB"/>
              </w:rPr>
            </w:pPr>
            <w:r w:rsidRPr="00676529">
              <w:rPr>
                <w:rFonts w:ascii="Arial" w:eastAsia="Times New Roman" w:hAnsi="Arial" w:cs="Arial"/>
                <w:sz w:val="20"/>
                <w:szCs w:val="20"/>
                <w:lang w:eastAsia="en-GB"/>
              </w:rPr>
              <w:t>345,470</w:t>
            </w:r>
          </w:p>
        </w:tc>
        <w:tc>
          <w:tcPr>
            <w:tcW w:w="822" w:type="dxa"/>
            <w:tcBorders>
              <w:top w:val="nil"/>
              <w:left w:val="nil"/>
              <w:bottom w:val="single" w:sz="4" w:space="0" w:color="auto"/>
              <w:right w:val="single" w:sz="4" w:space="0" w:color="auto"/>
            </w:tcBorders>
            <w:shd w:val="clear" w:color="auto" w:fill="auto"/>
            <w:noWrap/>
            <w:vAlign w:val="bottom"/>
            <w:hideMark/>
          </w:tcPr>
          <w:p w:rsidR="00676529" w:rsidRPr="00676529" w:rsidRDefault="00676529" w:rsidP="00676529">
            <w:pPr>
              <w:spacing w:after="0" w:line="240" w:lineRule="auto"/>
              <w:jc w:val="center"/>
              <w:rPr>
                <w:rFonts w:ascii="Calibri" w:eastAsia="Times New Roman" w:hAnsi="Calibri" w:cs="Calibri"/>
                <w:color w:val="000000"/>
                <w:lang w:eastAsia="en-GB"/>
              </w:rPr>
            </w:pPr>
            <w:r w:rsidRPr="00676529">
              <w:rPr>
                <w:rFonts w:ascii="Calibri" w:eastAsia="Times New Roman" w:hAnsi="Calibri" w:cs="Calibri"/>
                <w:color w:val="000000"/>
                <w:lang w:eastAsia="en-GB"/>
              </w:rPr>
              <w:t>13.5%</w:t>
            </w:r>
          </w:p>
        </w:tc>
        <w:tc>
          <w:tcPr>
            <w:tcW w:w="1011" w:type="dxa"/>
            <w:tcBorders>
              <w:top w:val="nil"/>
              <w:left w:val="nil"/>
              <w:bottom w:val="single" w:sz="4" w:space="0" w:color="auto"/>
              <w:right w:val="single" w:sz="4" w:space="0" w:color="auto"/>
            </w:tcBorders>
            <w:shd w:val="clear" w:color="auto" w:fill="auto"/>
            <w:noWrap/>
            <w:vAlign w:val="bottom"/>
            <w:hideMark/>
          </w:tcPr>
          <w:p w:rsidR="00676529" w:rsidRPr="00676529" w:rsidRDefault="00676529" w:rsidP="00676529">
            <w:pPr>
              <w:spacing w:after="0" w:line="240" w:lineRule="auto"/>
              <w:jc w:val="right"/>
              <w:rPr>
                <w:rFonts w:ascii="Arial" w:eastAsia="Times New Roman" w:hAnsi="Arial" w:cs="Arial"/>
                <w:sz w:val="20"/>
                <w:szCs w:val="20"/>
                <w:lang w:eastAsia="en-GB"/>
              </w:rPr>
            </w:pPr>
            <w:r w:rsidRPr="00676529">
              <w:rPr>
                <w:rFonts w:ascii="Arial" w:eastAsia="Times New Roman" w:hAnsi="Arial" w:cs="Arial"/>
                <w:sz w:val="20"/>
                <w:szCs w:val="20"/>
                <w:lang w:eastAsia="en-GB"/>
              </w:rPr>
              <w:t>2,280</w:t>
            </w:r>
          </w:p>
        </w:tc>
        <w:tc>
          <w:tcPr>
            <w:tcW w:w="909" w:type="dxa"/>
            <w:tcBorders>
              <w:top w:val="nil"/>
              <w:left w:val="nil"/>
              <w:bottom w:val="single" w:sz="4" w:space="0" w:color="auto"/>
              <w:right w:val="single" w:sz="4" w:space="0" w:color="auto"/>
            </w:tcBorders>
            <w:shd w:val="clear" w:color="000000" w:fill="8DB4E3"/>
            <w:noWrap/>
            <w:vAlign w:val="bottom"/>
            <w:hideMark/>
          </w:tcPr>
          <w:p w:rsidR="00676529" w:rsidRPr="00676529" w:rsidRDefault="00676529" w:rsidP="00676529">
            <w:pPr>
              <w:spacing w:after="0" w:line="240" w:lineRule="auto"/>
              <w:jc w:val="center"/>
              <w:rPr>
                <w:rFonts w:ascii="Calibri" w:eastAsia="Times New Roman" w:hAnsi="Calibri" w:cs="Calibri"/>
                <w:color w:val="000000"/>
                <w:lang w:eastAsia="en-GB"/>
              </w:rPr>
            </w:pPr>
            <w:r w:rsidRPr="00676529">
              <w:rPr>
                <w:rFonts w:ascii="Calibri" w:eastAsia="Times New Roman" w:hAnsi="Calibri" w:cs="Calibri"/>
                <w:color w:val="000000"/>
                <w:lang w:eastAsia="en-GB"/>
              </w:rPr>
              <w:t>13.9%</w:t>
            </w:r>
          </w:p>
        </w:tc>
      </w:tr>
      <w:tr w:rsidR="00676529" w:rsidRPr="00676529" w:rsidTr="00676529">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76529" w:rsidRPr="00676529" w:rsidRDefault="00676529" w:rsidP="00676529">
            <w:pPr>
              <w:spacing w:after="0" w:line="240" w:lineRule="auto"/>
              <w:jc w:val="center"/>
              <w:rPr>
                <w:rFonts w:ascii="Arial" w:eastAsia="Times New Roman" w:hAnsi="Arial" w:cs="Arial"/>
                <w:b/>
                <w:bCs/>
                <w:sz w:val="20"/>
                <w:szCs w:val="20"/>
                <w:lang w:eastAsia="en-GB"/>
              </w:rPr>
            </w:pPr>
            <w:r w:rsidRPr="00676529">
              <w:rPr>
                <w:rFonts w:ascii="Arial" w:eastAsia="Times New Roman" w:hAnsi="Arial" w:cs="Arial"/>
                <w:b/>
                <w:bCs/>
                <w:sz w:val="20"/>
                <w:szCs w:val="20"/>
                <w:lang w:eastAsia="en-GB"/>
              </w:rPr>
              <w:t>16-24</w:t>
            </w:r>
          </w:p>
        </w:tc>
        <w:tc>
          <w:tcPr>
            <w:tcW w:w="1098" w:type="dxa"/>
            <w:tcBorders>
              <w:top w:val="nil"/>
              <w:left w:val="nil"/>
              <w:bottom w:val="single" w:sz="4" w:space="0" w:color="auto"/>
              <w:right w:val="single" w:sz="4" w:space="0" w:color="auto"/>
            </w:tcBorders>
            <w:shd w:val="clear" w:color="auto" w:fill="auto"/>
            <w:noWrap/>
            <w:vAlign w:val="bottom"/>
            <w:hideMark/>
          </w:tcPr>
          <w:p w:rsidR="00676529" w:rsidRPr="00676529" w:rsidRDefault="00676529" w:rsidP="00676529">
            <w:pPr>
              <w:spacing w:after="0" w:line="240" w:lineRule="auto"/>
              <w:jc w:val="right"/>
              <w:rPr>
                <w:rFonts w:ascii="Arial" w:eastAsia="Times New Roman" w:hAnsi="Arial" w:cs="Arial"/>
                <w:sz w:val="20"/>
                <w:szCs w:val="20"/>
                <w:lang w:eastAsia="en-GB"/>
              </w:rPr>
            </w:pPr>
            <w:r w:rsidRPr="00676529">
              <w:rPr>
                <w:rFonts w:ascii="Arial" w:eastAsia="Times New Roman" w:hAnsi="Arial" w:cs="Arial"/>
                <w:sz w:val="20"/>
                <w:szCs w:val="20"/>
                <w:lang w:eastAsia="en-GB"/>
              </w:rPr>
              <w:t>172,240</w:t>
            </w:r>
          </w:p>
        </w:tc>
        <w:tc>
          <w:tcPr>
            <w:tcW w:w="822" w:type="dxa"/>
            <w:tcBorders>
              <w:top w:val="nil"/>
              <w:left w:val="nil"/>
              <w:bottom w:val="single" w:sz="4" w:space="0" w:color="auto"/>
              <w:right w:val="single" w:sz="4" w:space="0" w:color="auto"/>
            </w:tcBorders>
            <w:shd w:val="clear" w:color="auto" w:fill="auto"/>
            <w:noWrap/>
            <w:vAlign w:val="bottom"/>
            <w:hideMark/>
          </w:tcPr>
          <w:p w:rsidR="00676529" w:rsidRPr="00676529" w:rsidRDefault="00676529" w:rsidP="00676529">
            <w:pPr>
              <w:spacing w:after="0" w:line="240" w:lineRule="auto"/>
              <w:jc w:val="center"/>
              <w:rPr>
                <w:rFonts w:ascii="Calibri" w:eastAsia="Times New Roman" w:hAnsi="Calibri" w:cs="Calibri"/>
                <w:color w:val="000000"/>
                <w:lang w:eastAsia="en-GB"/>
              </w:rPr>
            </w:pPr>
            <w:r w:rsidRPr="00676529">
              <w:rPr>
                <w:rFonts w:ascii="Calibri" w:eastAsia="Times New Roman" w:hAnsi="Calibri" w:cs="Calibri"/>
                <w:color w:val="000000"/>
                <w:lang w:eastAsia="en-GB"/>
              </w:rPr>
              <w:t>6.7%</w:t>
            </w:r>
          </w:p>
        </w:tc>
        <w:tc>
          <w:tcPr>
            <w:tcW w:w="1011" w:type="dxa"/>
            <w:tcBorders>
              <w:top w:val="nil"/>
              <w:left w:val="nil"/>
              <w:bottom w:val="single" w:sz="4" w:space="0" w:color="auto"/>
              <w:right w:val="single" w:sz="4" w:space="0" w:color="auto"/>
            </w:tcBorders>
            <w:shd w:val="clear" w:color="auto" w:fill="auto"/>
            <w:noWrap/>
            <w:vAlign w:val="bottom"/>
            <w:hideMark/>
          </w:tcPr>
          <w:p w:rsidR="00676529" w:rsidRPr="00676529" w:rsidRDefault="00676529" w:rsidP="00676529">
            <w:pPr>
              <w:spacing w:after="0" w:line="240" w:lineRule="auto"/>
              <w:jc w:val="right"/>
              <w:rPr>
                <w:rFonts w:ascii="Arial" w:eastAsia="Times New Roman" w:hAnsi="Arial" w:cs="Arial"/>
                <w:sz w:val="20"/>
                <w:szCs w:val="20"/>
                <w:lang w:eastAsia="en-GB"/>
              </w:rPr>
            </w:pPr>
            <w:r w:rsidRPr="00676529">
              <w:rPr>
                <w:rFonts w:ascii="Arial" w:eastAsia="Times New Roman" w:hAnsi="Arial" w:cs="Arial"/>
                <w:sz w:val="20"/>
                <w:szCs w:val="20"/>
                <w:lang w:eastAsia="en-GB"/>
              </w:rPr>
              <w:t>940</w:t>
            </w:r>
          </w:p>
        </w:tc>
        <w:tc>
          <w:tcPr>
            <w:tcW w:w="909" w:type="dxa"/>
            <w:tcBorders>
              <w:top w:val="nil"/>
              <w:left w:val="nil"/>
              <w:bottom w:val="single" w:sz="4" w:space="0" w:color="auto"/>
              <w:right w:val="single" w:sz="4" w:space="0" w:color="auto"/>
            </w:tcBorders>
            <w:shd w:val="clear" w:color="000000" w:fill="C5D9F1"/>
            <w:noWrap/>
            <w:vAlign w:val="bottom"/>
            <w:hideMark/>
          </w:tcPr>
          <w:p w:rsidR="00676529" w:rsidRPr="00676529" w:rsidRDefault="00676529" w:rsidP="00676529">
            <w:pPr>
              <w:spacing w:after="0" w:line="240" w:lineRule="auto"/>
              <w:jc w:val="center"/>
              <w:rPr>
                <w:rFonts w:ascii="Calibri" w:eastAsia="Times New Roman" w:hAnsi="Calibri" w:cs="Calibri"/>
                <w:color w:val="000000"/>
                <w:lang w:eastAsia="en-GB"/>
              </w:rPr>
            </w:pPr>
            <w:r w:rsidRPr="00676529">
              <w:rPr>
                <w:rFonts w:ascii="Calibri" w:eastAsia="Times New Roman" w:hAnsi="Calibri" w:cs="Calibri"/>
                <w:color w:val="000000"/>
                <w:lang w:eastAsia="en-GB"/>
              </w:rPr>
              <w:t>5.7%</w:t>
            </w:r>
          </w:p>
        </w:tc>
      </w:tr>
      <w:tr w:rsidR="00676529" w:rsidRPr="00676529" w:rsidTr="00676529">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76529" w:rsidRPr="00676529" w:rsidRDefault="00676529" w:rsidP="00676529">
            <w:pPr>
              <w:spacing w:after="0" w:line="240" w:lineRule="auto"/>
              <w:jc w:val="center"/>
              <w:rPr>
                <w:rFonts w:ascii="Arial" w:eastAsia="Times New Roman" w:hAnsi="Arial" w:cs="Arial"/>
                <w:b/>
                <w:bCs/>
                <w:sz w:val="20"/>
                <w:szCs w:val="20"/>
                <w:lang w:eastAsia="en-GB"/>
              </w:rPr>
            </w:pPr>
            <w:r w:rsidRPr="00676529">
              <w:rPr>
                <w:rFonts w:ascii="Arial" w:eastAsia="Times New Roman" w:hAnsi="Arial" w:cs="Arial"/>
                <w:b/>
                <w:bCs/>
                <w:sz w:val="20"/>
                <w:szCs w:val="20"/>
                <w:lang w:eastAsia="en-GB"/>
              </w:rPr>
              <w:t>25-49</w:t>
            </w:r>
          </w:p>
        </w:tc>
        <w:tc>
          <w:tcPr>
            <w:tcW w:w="1098" w:type="dxa"/>
            <w:tcBorders>
              <w:top w:val="nil"/>
              <w:left w:val="nil"/>
              <w:bottom w:val="single" w:sz="4" w:space="0" w:color="auto"/>
              <w:right w:val="single" w:sz="4" w:space="0" w:color="auto"/>
            </w:tcBorders>
            <w:shd w:val="clear" w:color="auto" w:fill="auto"/>
            <w:noWrap/>
            <w:vAlign w:val="bottom"/>
            <w:hideMark/>
          </w:tcPr>
          <w:p w:rsidR="00676529" w:rsidRPr="00676529" w:rsidRDefault="00676529" w:rsidP="00676529">
            <w:pPr>
              <w:spacing w:after="0" w:line="240" w:lineRule="auto"/>
              <w:jc w:val="right"/>
              <w:rPr>
                <w:rFonts w:ascii="Arial" w:eastAsia="Times New Roman" w:hAnsi="Arial" w:cs="Arial"/>
                <w:sz w:val="20"/>
                <w:szCs w:val="20"/>
                <w:lang w:eastAsia="en-GB"/>
              </w:rPr>
            </w:pPr>
            <w:r w:rsidRPr="00676529">
              <w:rPr>
                <w:rFonts w:ascii="Arial" w:eastAsia="Times New Roman" w:hAnsi="Arial" w:cs="Arial"/>
                <w:sz w:val="20"/>
                <w:szCs w:val="20"/>
                <w:lang w:eastAsia="en-GB"/>
              </w:rPr>
              <w:t>576,710</w:t>
            </w:r>
          </w:p>
        </w:tc>
        <w:tc>
          <w:tcPr>
            <w:tcW w:w="822" w:type="dxa"/>
            <w:tcBorders>
              <w:top w:val="nil"/>
              <w:left w:val="nil"/>
              <w:bottom w:val="single" w:sz="4" w:space="0" w:color="auto"/>
              <w:right w:val="single" w:sz="4" w:space="0" w:color="auto"/>
            </w:tcBorders>
            <w:shd w:val="clear" w:color="auto" w:fill="auto"/>
            <w:noWrap/>
            <w:vAlign w:val="bottom"/>
            <w:hideMark/>
          </w:tcPr>
          <w:p w:rsidR="00676529" w:rsidRPr="00676529" w:rsidRDefault="00676529" w:rsidP="00676529">
            <w:pPr>
              <w:spacing w:after="0" w:line="240" w:lineRule="auto"/>
              <w:jc w:val="center"/>
              <w:rPr>
                <w:rFonts w:ascii="Calibri" w:eastAsia="Times New Roman" w:hAnsi="Calibri" w:cs="Calibri"/>
                <w:color w:val="000000"/>
                <w:lang w:eastAsia="en-GB"/>
              </w:rPr>
            </w:pPr>
            <w:r w:rsidRPr="00676529">
              <w:rPr>
                <w:rFonts w:ascii="Calibri" w:eastAsia="Times New Roman" w:hAnsi="Calibri" w:cs="Calibri"/>
                <w:color w:val="000000"/>
                <w:lang w:eastAsia="en-GB"/>
              </w:rPr>
              <w:t>22.5%</w:t>
            </w:r>
          </w:p>
        </w:tc>
        <w:tc>
          <w:tcPr>
            <w:tcW w:w="1011" w:type="dxa"/>
            <w:tcBorders>
              <w:top w:val="nil"/>
              <w:left w:val="nil"/>
              <w:bottom w:val="single" w:sz="4" w:space="0" w:color="auto"/>
              <w:right w:val="single" w:sz="4" w:space="0" w:color="auto"/>
            </w:tcBorders>
            <w:shd w:val="clear" w:color="auto" w:fill="auto"/>
            <w:noWrap/>
            <w:vAlign w:val="bottom"/>
            <w:hideMark/>
          </w:tcPr>
          <w:p w:rsidR="00676529" w:rsidRPr="00676529" w:rsidRDefault="00676529" w:rsidP="00676529">
            <w:pPr>
              <w:spacing w:after="0" w:line="240" w:lineRule="auto"/>
              <w:jc w:val="right"/>
              <w:rPr>
                <w:rFonts w:ascii="Arial" w:eastAsia="Times New Roman" w:hAnsi="Arial" w:cs="Arial"/>
                <w:sz w:val="20"/>
                <w:szCs w:val="20"/>
                <w:lang w:eastAsia="en-GB"/>
              </w:rPr>
            </w:pPr>
            <w:r w:rsidRPr="00676529">
              <w:rPr>
                <w:rFonts w:ascii="Arial" w:eastAsia="Times New Roman" w:hAnsi="Arial" w:cs="Arial"/>
                <w:sz w:val="20"/>
                <w:szCs w:val="20"/>
                <w:lang w:eastAsia="en-GB"/>
              </w:rPr>
              <w:t>3,070</w:t>
            </w:r>
          </w:p>
        </w:tc>
        <w:tc>
          <w:tcPr>
            <w:tcW w:w="909" w:type="dxa"/>
            <w:tcBorders>
              <w:top w:val="nil"/>
              <w:left w:val="nil"/>
              <w:bottom w:val="single" w:sz="4" w:space="0" w:color="auto"/>
              <w:right w:val="single" w:sz="4" w:space="0" w:color="auto"/>
            </w:tcBorders>
            <w:shd w:val="clear" w:color="000000" w:fill="C5D9F1"/>
            <w:noWrap/>
            <w:vAlign w:val="bottom"/>
            <w:hideMark/>
          </w:tcPr>
          <w:p w:rsidR="00676529" w:rsidRPr="00676529" w:rsidRDefault="00676529" w:rsidP="00676529">
            <w:pPr>
              <w:spacing w:after="0" w:line="240" w:lineRule="auto"/>
              <w:jc w:val="center"/>
              <w:rPr>
                <w:rFonts w:ascii="Calibri" w:eastAsia="Times New Roman" w:hAnsi="Calibri" w:cs="Calibri"/>
                <w:color w:val="000000"/>
                <w:lang w:eastAsia="en-GB"/>
              </w:rPr>
            </w:pPr>
            <w:r w:rsidRPr="00676529">
              <w:rPr>
                <w:rFonts w:ascii="Calibri" w:eastAsia="Times New Roman" w:hAnsi="Calibri" w:cs="Calibri"/>
                <w:color w:val="000000"/>
                <w:lang w:eastAsia="en-GB"/>
              </w:rPr>
              <w:t>18.7%</w:t>
            </w:r>
          </w:p>
        </w:tc>
      </w:tr>
      <w:tr w:rsidR="00676529" w:rsidRPr="00676529" w:rsidTr="00676529">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76529" w:rsidRPr="00676529" w:rsidRDefault="00676529" w:rsidP="00676529">
            <w:pPr>
              <w:spacing w:after="0" w:line="240" w:lineRule="auto"/>
              <w:jc w:val="center"/>
              <w:rPr>
                <w:rFonts w:ascii="Arial" w:eastAsia="Times New Roman" w:hAnsi="Arial" w:cs="Arial"/>
                <w:b/>
                <w:bCs/>
                <w:sz w:val="20"/>
                <w:szCs w:val="20"/>
                <w:lang w:eastAsia="en-GB"/>
              </w:rPr>
            </w:pPr>
            <w:r w:rsidRPr="00676529">
              <w:rPr>
                <w:rFonts w:ascii="Arial" w:eastAsia="Times New Roman" w:hAnsi="Arial" w:cs="Arial"/>
                <w:b/>
                <w:bCs/>
                <w:sz w:val="20"/>
                <w:szCs w:val="20"/>
                <w:lang w:eastAsia="en-GB"/>
              </w:rPr>
              <w:t>50-64</w:t>
            </w:r>
          </w:p>
        </w:tc>
        <w:tc>
          <w:tcPr>
            <w:tcW w:w="1098" w:type="dxa"/>
            <w:tcBorders>
              <w:top w:val="nil"/>
              <w:left w:val="nil"/>
              <w:bottom w:val="single" w:sz="4" w:space="0" w:color="auto"/>
              <w:right w:val="single" w:sz="4" w:space="0" w:color="auto"/>
            </w:tcBorders>
            <w:shd w:val="clear" w:color="auto" w:fill="auto"/>
            <w:noWrap/>
            <w:vAlign w:val="bottom"/>
            <w:hideMark/>
          </w:tcPr>
          <w:p w:rsidR="00676529" w:rsidRPr="00676529" w:rsidRDefault="00676529" w:rsidP="00676529">
            <w:pPr>
              <w:spacing w:after="0" w:line="240" w:lineRule="auto"/>
              <w:jc w:val="right"/>
              <w:rPr>
                <w:rFonts w:ascii="Arial" w:eastAsia="Times New Roman" w:hAnsi="Arial" w:cs="Arial"/>
                <w:sz w:val="20"/>
                <w:szCs w:val="20"/>
                <w:lang w:eastAsia="en-GB"/>
              </w:rPr>
            </w:pPr>
            <w:r w:rsidRPr="00676529">
              <w:rPr>
                <w:rFonts w:ascii="Arial" w:eastAsia="Times New Roman" w:hAnsi="Arial" w:cs="Arial"/>
                <w:sz w:val="20"/>
                <w:szCs w:val="20"/>
                <w:lang w:eastAsia="en-GB"/>
              </w:rPr>
              <w:t>688,430</w:t>
            </w:r>
          </w:p>
        </w:tc>
        <w:tc>
          <w:tcPr>
            <w:tcW w:w="822" w:type="dxa"/>
            <w:tcBorders>
              <w:top w:val="nil"/>
              <w:left w:val="nil"/>
              <w:bottom w:val="single" w:sz="4" w:space="0" w:color="auto"/>
              <w:right w:val="single" w:sz="4" w:space="0" w:color="auto"/>
            </w:tcBorders>
            <w:shd w:val="clear" w:color="auto" w:fill="auto"/>
            <w:noWrap/>
            <w:vAlign w:val="bottom"/>
            <w:hideMark/>
          </w:tcPr>
          <w:p w:rsidR="00676529" w:rsidRPr="00676529" w:rsidRDefault="00676529" w:rsidP="00676529">
            <w:pPr>
              <w:spacing w:after="0" w:line="240" w:lineRule="auto"/>
              <w:jc w:val="center"/>
              <w:rPr>
                <w:rFonts w:ascii="Calibri" w:eastAsia="Times New Roman" w:hAnsi="Calibri" w:cs="Calibri"/>
                <w:color w:val="000000"/>
                <w:lang w:eastAsia="en-GB"/>
              </w:rPr>
            </w:pPr>
            <w:r w:rsidRPr="00676529">
              <w:rPr>
                <w:rFonts w:ascii="Calibri" w:eastAsia="Times New Roman" w:hAnsi="Calibri" w:cs="Calibri"/>
                <w:color w:val="000000"/>
                <w:lang w:eastAsia="en-GB"/>
              </w:rPr>
              <w:t>26.9%</w:t>
            </w:r>
          </w:p>
        </w:tc>
        <w:tc>
          <w:tcPr>
            <w:tcW w:w="1011" w:type="dxa"/>
            <w:tcBorders>
              <w:top w:val="nil"/>
              <w:left w:val="nil"/>
              <w:bottom w:val="single" w:sz="4" w:space="0" w:color="auto"/>
              <w:right w:val="single" w:sz="4" w:space="0" w:color="auto"/>
            </w:tcBorders>
            <w:shd w:val="clear" w:color="auto" w:fill="auto"/>
            <w:noWrap/>
            <w:vAlign w:val="bottom"/>
            <w:hideMark/>
          </w:tcPr>
          <w:p w:rsidR="00676529" w:rsidRPr="00676529" w:rsidRDefault="00676529" w:rsidP="00676529">
            <w:pPr>
              <w:spacing w:after="0" w:line="240" w:lineRule="auto"/>
              <w:jc w:val="right"/>
              <w:rPr>
                <w:rFonts w:ascii="Arial" w:eastAsia="Times New Roman" w:hAnsi="Arial" w:cs="Arial"/>
                <w:sz w:val="20"/>
                <w:szCs w:val="20"/>
                <w:lang w:eastAsia="en-GB"/>
              </w:rPr>
            </w:pPr>
            <w:r w:rsidRPr="00676529">
              <w:rPr>
                <w:rFonts w:ascii="Arial" w:eastAsia="Times New Roman" w:hAnsi="Arial" w:cs="Arial"/>
                <w:sz w:val="20"/>
                <w:szCs w:val="20"/>
                <w:lang w:eastAsia="en-GB"/>
              </w:rPr>
              <w:t>4,090</w:t>
            </w:r>
          </w:p>
        </w:tc>
        <w:tc>
          <w:tcPr>
            <w:tcW w:w="909" w:type="dxa"/>
            <w:tcBorders>
              <w:top w:val="nil"/>
              <w:left w:val="nil"/>
              <w:bottom w:val="single" w:sz="4" w:space="0" w:color="auto"/>
              <w:right w:val="single" w:sz="4" w:space="0" w:color="auto"/>
            </w:tcBorders>
            <w:shd w:val="clear" w:color="000000" w:fill="C5D9F1"/>
            <w:noWrap/>
            <w:vAlign w:val="bottom"/>
            <w:hideMark/>
          </w:tcPr>
          <w:p w:rsidR="00676529" w:rsidRPr="00676529" w:rsidRDefault="00676529" w:rsidP="00676529">
            <w:pPr>
              <w:spacing w:after="0" w:line="240" w:lineRule="auto"/>
              <w:jc w:val="center"/>
              <w:rPr>
                <w:rFonts w:ascii="Calibri" w:eastAsia="Times New Roman" w:hAnsi="Calibri" w:cs="Calibri"/>
                <w:color w:val="000000"/>
                <w:lang w:eastAsia="en-GB"/>
              </w:rPr>
            </w:pPr>
            <w:r w:rsidRPr="00676529">
              <w:rPr>
                <w:rFonts w:ascii="Calibri" w:eastAsia="Times New Roman" w:hAnsi="Calibri" w:cs="Calibri"/>
                <w:color w:val="000000"/>
                <w:lang w:eastAsia="en-GB"/>
              </w:rPr>
              <w:t>24.9%</w:t>
            </w:r>
          </w:p>
        </w:tc>
      </w:tr>
      <w:tr w:rsidR="00676529" w:rsidRPr="00676529" w:rsidTr="00676529">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76529" w:rsidRPr="00676529" w:rsidRDefault="00676529" w:rsidP="00676529">
            <w:pPr>
              <w:spacing w:after="0" w:line="240" w:lineRule="auto"/>
              <w:jc w:val="center"/>
              <w:rPr>
                <w:rFonts w:ascii="Arial" w:eastAsia="Times New Roman" w:hAnsi="Arial" w:cs="Arial"/>
                <w:b/>
                <w:bCs/>
                <w:sz w:val="20"/>
                <w:szCs w:val="20"/>
                <w:lang w:eastAsia="en-GB"/>
              </w:rPr>
            </w:pPr>
            <w:r w:rsidRPr="00676529">
              <w:rPr>
                <w:rFonts w:ascii="Arial" w:eastAsia="Times New Roman" w:hAnsi="Arial" w:cs="Arial"/>
                <w:b/>
                <w:bCs/>
                <w:sz w:val="20"/>
                <w:szCs w:val="20"/>
                <w:lang w:eastAsia="en-GB"/>
              </w:rPr>
              <w:t>65 and over</w:t>
            </w:r>
          </w:p>
        </w:tc>
        <w:tc>
          <w:tcPr>
            <w:tcW w:w="1098" w:type="dxa"/>
            <w:tcBorders>
              <w:top w:val="nil"/>
              <w:left w:val="nil"/>
              <w:bottom w:val="single" w:sz="4" w:space="0" w:color="auto"/>
              <w:right w:val="single" w:sz="4" w:space="0" w:color="auto"/>
            </w:tcBorders>
            <w:shd w:val="clear" w:color="auto" w:fill="auto"/>
            <w:noWrap/>
            <w:vAlign w:val="bottom"/>
            <w:hideMark/>
          </w:tcPr>
          <w:p w:rsidR="00676529" w:rsidRPr="00676529" w:rsidRDefault="00676529" w:rsidP="00676529">
            <w:pPr>
              <w:spacing w:after="0" w:line="240" w:lineRule="auto"/>
              <w:jc w:val="right"/>
              <w:rPr>
                <w:rFonts w:ascii="Arial" w:eastAsia="Times New Roman" w:hAnsi="Arial" w:cs="Arial"/>
                <w:sz w:val="20"/>
                <w:szCs w:val="20"/>
                <w:lang w:eastAsia="en-GB"/>
              </w:rPr>
            </w:pPr>
            <w:r w:rsidRPr="00676529">
              <w:rPr>
                <w:rFonts w:ascii="Arial" w:eastAsia="Times New Roman" w:hAnsi="Arial" w:cs="Arial"/>
                <w:sz w:val="20"/>
                <w:szCs w:val="20"/>
                <w:lang w:eastAsia="en-GB"/>
              </w:rPr>
              <w:t>776,300</w:t>
            </w:r>
          </w:p>
        </w:tc>
        <w:tc>
          <w:tcPr>
            <w:tcW w:w="822" w:type="dxa"/>
            <w:tcBorders>
              <w:top w:val="nil"/>
              <w:left w:val="nil"/>
              <w:bottom w:val="single" w:sz="4" w:space="0" w:color="auto"/>
              <w:right w:val="single" w:sz="4" w:space="0" w:color="auto"/>
            </w:tcBorders>
            <w:shd w:val="clear" w:color="auto" w:fill="auto"/>
            <w:noWrap/>
            <w:vAlign w:val="bottom"/>
            <w:hideMark/>
          </w:tcPr>
          <w:p w:rsidR="00676529" w:rsidRPr="00676529" w:rsidRDefault="00676529" w:rsidP="00676529">
            <w:pPr>
              <w:spacing w:after="0" w:line="240" w:lineRule="auto"/>
              <w:jc w:val="center"/>
              <w:rPr>
                <w:rFonts w:ascii="Calibri" w:eastAsia="Times New Roman" w:hAnsi="Calibri" w:cs="Calibri"/>
                <w:color w:val="000000"/>
                <w:lang w:eastAsia="en-GB"/>
              </w:rPr>
            </w:pPr>
            <w:r w:rsidRPr="00676529">
              <w:rPr>
                <w:rFonts w:ascii="Calibri" w:eastAsia="Times New Roman" w:hAnsi="Calibri" w:cs="Calibri"/>
                <w:color w:val="000000"/>
                <w:lang w:eastAsia="en-GB"/>
              </w:rPr>
              <w:t>30.3%</w:t>
            </w:r>
          </w:p>
        </w:tc>
        <w:tc>
          <w:tcPr>
            <w:tcW w:w="1011" w:type="dxa"/>
            <w:tcBorders>
              <w:top w:val="nil"/>
              <w:left w:val="nil"/>
              <w:bottom w:val="single" w:sz="4" w:space="0" w:color="auto"/>
              <w:right w:val="single" w:sz="4" w:space="0" w:color="auto"/>
            </w:tcBorders>
            <w:shd w:val="clear" w:color="auto" w:fill="auto"/>
            <w:noWrap/>
            <w:vAlign w:val="bottom"/>
            <w:hideMark/>
          </w:tcPr>
          <w:p w:rsidR="00676529" w:rsidRPr="00676529" w:rsidRDefault="00676529" w:rsidP="00676529">
            <w:pPr>
              <w:spacing w:after="0" w:line="240" w:lineRule="auto"/>
              <w:jc w:val="right"/>
              <w:rPr>
                <w:rFonts w:ascii="Arial" w:eastAsia="Times New Roman" w:hAnsi="Arial" w:cs="Arial"/>
                <w:sz w:val="20"/>
                <w:szCs w:val="20"/>
                <w:lang w:eastAsia="en-GB"/>
              </w:rPr>
            </w:pPr>
            <w:r w:rsidRPr="00676529">
              <w:rPr>
                <w:rFonts w:ascii="Arial" w:eastAsia="Times New Roman" w:hAnsi="Arial" w:cs="Arial"/>
                <w:sz w:val="20"/>
                <w:szCs w:val="20"/>
                <w:lang w:eastAsia="en-GB"/>
              </w:rPr>
              <w:t>6,040</w:t>
            </w:r>
          </w:p>
        </w:tc>
        <w:tc>
          <w:tcPr>
            <w:tcW w:w="909" w:type="dxa"/>
            <w:tcBorders>
              <w:top w:val="nil"/>
              <w:left w:val="nil"/>
              <w:bottom w:val="single" w:sz="4" w:space="0" w:color="auto"/>
              <w:right w:val="single" w:sz="4" w:space="0" w:color="auto"/>
            </w:tcBorders>
            <w:shd w:val="clear" w:color="000000" w:fill="538ED5"/>
            <w:noWrap/>
            <w:vAlign w:val="bottom"/>
            <w:hideMark/>
          </w:tcPr>
          <w:p w:rsidR="00676529" w:rsidRPr="00676529" w:rsidRDefault="00676529" w:rsidP="00676529">
            <w:pPr>
              <w:spacing w:after="0" w:line="240" w:lineRule="auto"/>
              <w:jc w:val="center"/>
              <w:rPr>
                <w:rFonts w:ascii="Calibri" w:eastAsia="Times New Roman" w:hAnsi="Calibri" w:cs="Calibri"/>
                <w:color w:val="000000"/>
                <w:lang w:eastAsia="en-GB"/>
              </w:rPr>
            </w:pPr>
            <w:r w:rsidRPr="00676529">
              <w:rPr>
                <w:rFonts w:ascii="Calibri" w:eastAsia="Times New Roman" w:hAnsi="Calibri" w:cs="Calibri"/>
                <w:color w:val="000000"/>
                <w:lang w:eastAsia="en-GB"/>
              </w:rPr>
              <w:t>36.8%</w:t>
            </w:r>
          </w:p>
        </w:tc>
      </w:tr>
      <w:tr w:rsidR="00676529" w:rsidRPr="00676529" w:rsidTr="00676529">
        <w:trPr>
          <w:trHeight w:val="76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76529" w:rsidRPr="00676529" w:rsidRDefault="00676529" w:rsidP="00676529">
            <w:pPr>
              <w:spacing w:after="0" w:line="240" w:lineRule="auto"/>
              <w:jc w:val="center"/>
              <w:rPr>
                <w:rFonts w:ascii="Arial" w:eastAsia="Times New Roman" w:hAnsi="Arial" w:cs="Arial"/>
                <w:b/>
                <w:bCs/>
                <w:sz w:val="20"/>
                <w:szCs w:val="20"/>
                <w:lang w:eastAsia="en-GB"/>
              </w:rPr>
            </w:pPr>
            <w:r w:rsidRPr="00676529">
              <w:rPr>
                <w:rFonts w:ascii="Arial" w:eastAsia="Times New Roman" w:hAnsi="Arial" w:cs="Arial"/>
                <w:b/>
                <w:bCs/>
                <w:sz w:val="20"/>
                <w:szCs w:val="20"/>
                <w:lang w:eastAsia="en-GB"/>
              </w:rPr>
              <w:t>Age unknown</w:t>
            </w:r>
          </w:p>
        </w:tc>
        <w:tc>
          <w:tcPr>
            <w:tcW w:w="1098" w:type="dxa"/>
            <w:tcBorders>
              <w:top w:val="nil"/>
              <w:left w:val="nil"/>
              <w:bottom w:val="single" w:sz="4" w:space="0" w:color="auto"/>
              <w:right w:val="single" w:sz="4" w:space="0" w:color="auto"/>
            </w:tcBorders>
            <w:shd w:val="clear" w:color="auto" w:fill="auto"/>
            <w:noWrap/>
            <w:vAlign w:val="bottom"/>
            <w:hideMark/>
          </w:tcPr>
          <w:p w:rsidR="00676529" w:rsidRPr="00676529" w:rsidRDefault="00676529" w:rsidP="00676529">
            <w:pPr>
              <w:spacing w:after="0" w:line="240" w:lineRule="auto"/>
              <w:jc w:val="right"/>
              <w:rPr>
                <w:rFonts w:ascii="Arial" w:eastAsia="Times New Roman" w:hAnsi="Arial" w:cs="Arial"/>
                <w:sz w:val="20"/>
                <w:szCs w:val="20"/>
                <w:lang w:eastAsia="en-GB"/>
              </w:rPr>
            </w:pPr>
            <w:r w:rsidRPr="00676529">
              <w:rPr>
                <w:rFonts w:ascii="Arial" w:eastAsia="Times New Roman" w:hAnsi="Arial" w:cs="Arial"/>
                <w:sz w:val="20"/>
                <w:szCs w:val="20"/>
                <w:lang w:eastAsia="en-GB"/>
              </w:rPr>
              <w:t>70</w:t>
            </w:r>
          </w:p>
        </w:tc>
        <w:tc>
          <w:tcPr>
            <w:tcW w:w="822" w:type="dxa"/>
            <w:tcBorders>
              <w:top w:val="nil"/>
              <w:left w:val="nil"/>
              <w:bottom w:val="single" w:sz="4" w:space="0" w:color="auto"/>
              <w:right w:val="single" w:sz="4" w:space="0" w:color="auto"/>
            </w:tcBorders>
            <w:shd w:val="clear" w:color="auto" w:fill="auto"/>
            <w:noWrap/>
            <w:vAlign w:val="bottom"/>
            <w:hideMark/>
          </w:tcPr>
          <w:p w:rsidR="00676529" w:rsidRPr="00676529" w:rsidRDefault="00676529" w:rsidP="00676529">
            <w:pPr>
              <w:spacing w:after="0" w:line="240" w:lineRule="auto"/>
              <w:jc w:val="center"/>
              <w:rPr>
                <w:rFonts w:ascii="Calibri" w:eastAsia="Times New Roman" w:hAnsi="Calibri" w:cs="Calibri"/>
                <w:color w:val="000000"/>
                <w:lang w:eastAsia="en-GB"/>
              </w:rPr>
            </w:pPr>
            <w:r w:rsidRPr="00676529">
              <w:rPr>
                <w:rFonts w:ascii="Calibri" w:eastAsia="Times New Roman" w:hAnsi="Calibri" w:cs="Calibri"/>
                <w:color w:val="000000"/>
                <w:lang w:eastAsia="en-GB"/>
              </w:rPr>
              <w:t>0.0%</w:t>
            </w:r>
          </w:p>
        </w:tc>
        <w:tc>
          <w:tcPr>
            <w:tcW w:w="1011" w:type="dxa"/>
            <w:tcBorders>
              <w:top w:val="nil"/>
              <w:left w:val="nil"/>
              <w:bottom w:val="single" w:sz="4" w:space="0" w:color="auto"/>
              <w:right w:val="single" w:sz="4" w:space="0" w:color="auto"/>
            </w:tcBorders>
            <w:shd w:val="clear" w:color="auto" w:fill="auto"/>
            <w:noWrap/>
            <w:vAlign w:val="bottom"/>
            <w:hideMark/>
          </w:tcPr>
          <w:p w:rsidR="00676529" w:rsidRPr="00676529" w:rsidRDefault="00676529" w:rsidP="00676529">
            <w:pPr>
              <w:spacing w:after="0" w:line="240" w:lineRule="auto"/>
              <w:rPr>
                <w:rFonts w:ascii="Calibri" w:eastAsia="Times New Roman" w:hAnsi="Calibri" w:cs="Calibri"/>
                <w:color w:val="000000"/>
                <w:lang w:eastAsia="en-GB"/>
              </w:rPr>
            </w:pPr>
            <w:r w:rsidRPr="00676529">
              <w:rPr>
                <w:rFonts w:ascii="Calibri" w:eastAsia="Times New Roman" w:hAnsi="Calibri" w:cs="Calibri"/>
                <w:color w:val="000000"/>
                <w:lang w:eastAsia="en-GB"/>
              </w:rPr>
              <w:t>~</w:t>
            </w:r>
          </w:p>
        </w:tc>
        <w:tc>
          <w:tcPr>
            <w:tcW w:w="909" w:type="dxa"/>
            <w:tcBorders>
              <w:top w:val="nil"/>
              <w:left w:val="nil"/>
              <w:bottom w:val="single" w:sz="4" w:space="0" w:color="auto"/>
              <w:right w:val="single" w:sz="4" w:space="0" w:color="auto"/>
            </w:tcBorders>
            <w:shd w:val="clear" w:color="000000" w:fill="8DB4E3"/>
            <w:noWrap/>
            <w:vAlign w:val="bottom"/>
            <w:hideMark/>
          </w:tcPr>
          <w:p w:rsidR="00676529" w:rsidRPr="00676529" w:rsidRDefault="00676529" w:rsidP="00676529">
            <w:pPr>
              <w:spacing w:after="0" w:line="240" w:lineRule="auto"/>
              <w:jc w:val="center"/>
              <w:rPr>
                <w:rFonts w:ascii="Calibri" w:eastAsia="Times New Roman" w:hAnsi="Calibri" w:cs="Calibri"/>
                <w:color w:val="000000"/>
                <w:lang w:eastAsia="en-GB"/>
              </w:rPr>
            </w:pPr>
            <w:r w:rsidRPr="00676529">
              <w:rPr>
                <w:rFonts w:ascii="Calibri" w:eastAsia="Times New Roman" w:hAnsi="Calibri" w:cs="Calibri"/>
                <w:color w:val="000000"/>
                <w:lang w:eastAsia="en-GB"/>
              </w:rPr>
              <w:t>0.0%</w:t>
            </w:r>
          </w:p>
        </w:tc>
      </w:tr>
      <w:tr w:rsidR="00676529" w:rsidRPr="00676529" w:rsidTr="00676529">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76529" w:rsidRPr="00676529" w:rsidRDefault="00676529" w:rsidP="00676529">
            <w:pPr>
              <w:spacing w:after="0" w:line="240" w:lineRule="auto"/>
              <w:jc w:val="center"/>
              <w:rPr>
                <w:rFonts w:ascii="Arial" w:eastAsia="Times New Roman" w:hAnsi="Arial" w:cs="Arial"/>
                <w:b/>
                <w:bCs/>
                <w:sz w:val="20"/>
                <w:szCs w:val="20"/>
                <w:lang w:eastAsia="en-GB"/>
              </w:rPr>
            </w:pPr>
            <w:r w:rsidRPr="00676529">
              <w:rPr>
                <w:rFonts w:ascii="Arial" w:eastAsia="Times New Roman" w:hAnsi="Arial" w:cs="Arial"/>
                <w:b/>
                <w:bCs/>
                <w:sz w:val="20"/>
                <w:szCs w:val="20"/>
                <w:lang w:eastAsia="en-GB"/>
              </w:rPr>
              <w:t>total (all ages)</w:t>
            </w:r>
          </w:p>
        </w:tc>
        <w:tc>
          <w:tcPr>
            <w:tcW w:w="1098" w:type="dxa"/>
            <w:tcBorders>
              <w:top w:val="nil"/>
              <w:left w:val="nil"/>
              <w:bottom w:val="single" w:sz="4" w:space="0" w:color="auto"/>
              <w:right w:val="single" w:sz="4" w:space="0" w:color="auto"/>
            </w:tcBorders>
            <w:shd w:val="clear" w:color="auto" w:fill="auto"/>
            <w:noWrap/>
            <w:vAlign w:val="bottom"/>
            <w:hideMark/>
          </w:tcPr>
          <w:p w:rsidR="00676529" w:rsidRPr="00676529" w:rsidRDefault="00676529" w:rsidP="00676529">
            <w:pPr>
              <w:spacing w:after="0" w:line="240" w:lineRule="auto"/>
              <w:jc w:val="right"/>
              <w:rPr>
                <w:rFonts w:ascii="Arial" w:eastAsia="Times New Roman" w:hAnsi="Arial" w:cs="Arial"/>
                <w:sz w:val="20"/>
                <w:szCs w:val="20"/>
                <w:lang w:eastAsia="en-GB"/>
              </w:rPr>
            </w:pPr>
            <w:r w:rsidRPr="00676529">
              <w:rPr>
                <w:rFonts w:ascii="Arial" w:eastAsia="Times New Roman" w:hAnsi="Arial" w:cs="Arial"/>
                <w:sz w:val="20"/>
                <w:szCs w:val="20"/>
                <w:lang w:eastAsia="en-GB"/>
              </w:rPr>
              <w:t>2,559,230</w:t>
            </w:r>
          </w:p>
        </w:tc>
        <w:tc>
          <w:tcPr>
            <w:tcW w:w="822" w:type="dxa"/>
            <w:tcBorders>
              <w:top w:val="nil"/>
              <w:left w:val="nil"/>
              <w:bottom w:val="single" w:sz="4" w:space="0" w:color="auto"/>
              <w:right w:val="single" w:sz="4" w:space="0" w:color="auto"/>
            </w:tcBorders>
            <w:shd w:val="clear" w:color="auto" w:fill="auto"/>
            <w:noWrap/>
            <w:vAlign w:val="bottom"/>
            <w:hideMark/>
          </w:tcPr>
          <w:p w:rsidR="00676529" w:rsidRPr="00676529" w:rsidRDefault="00676529" w:rsidP="00676529">
            <w:pPr>
              <w:spacing w:after="0" w:line="240" w:lineRule="auto"/>
              <w:jc w:val="center"/>
              <w:rPr>
                <w:rFonts w:ascii="Calibri" w:eastAsia="Times New Roman" w:hAnsi="Calibri" w:cs="Calibri"/>
                <w:color w:val="000000"/>
                <w:lang w:eastAsia="en-GB"/>
              </w:rPr>
            </w:pPr>
            <w:r w:rsidRPr="00676529">
              <w:rPr>
                <w:rFonts w:ascii="Calibri" w:eastAsia="Times New Roman" w:hAnsi="Calibri" w:cs="Calibri"/>
                <w:color w:val="000000"/>
                <w:lang w:eastAsia="en-GB"/>
              </w:rPr>
              <w:t>100.0%</w:t>
            </w:r>
          </w:p>
        </w:tc>
        <w:tc>
          <w:tcPr>
            <w:tcW w:w="1011" w:type="dxa"/>
            <w:tcBorders>
              <w:top w:val="nil"/>
              <w:left w:val="nil"/>
              <w:bottom w:val="single" w:sz="4" w:space="0" w:color="auto"/>
              <w:right w:val="single" w:sz="4" w:space="0" w:color="auto"/>
            </w:tcBorders>
            <w:shd w:val="clear" w:color="auto" w:fill="auto"/>
            <w:noWrap/>
            <w:vAlign w:val="bottom"/>
            <w:hideMark/>
          </w:tcPr>
          <w:p w:rsidR="00676529" w:rsidRPr="00676529" w:rsidRDefault="00676529" w:rsidP="00676529">
            <w:pPr>
              <w:spacing w:after="0" w:line="240" w:lineRule="auto"/>
              <w:jc w:val="right"/>
              <w:rPr>
                <w:rFonts w:ascii="Arial" w:eastAsia="Times New Roman" w:hAnsi="Arial" w:cs="Arial"/>
                <w:sz w:val="20"/>
                <w:szCs w:val="20"/>
                <w:lang w:eastAsia="en-GB"/>
              </w:rPr>
            </w:pPr>
            <w:r w:rsidRPr="00676529">
              <w:rPr>
                <w:rFonts w:ascii="Arial" w:eastAsia="Times New Roman" w:hAnsi="Arial" w:cs="Arial"/>
                <w:sz w:val="20"/>
                <w:szCs w:val="20"/>
                <w:lang w:eastAsia="en-GB"/>
              </w:rPr>
              <w:t>16,410</w:t>
            </w:r>
          </w:p>
        </w:tc>
        <w:tc>
          <w:tcPr>
            <w:tcW w:w="909" w:type="dxa"/>
            <w:tcBorders>
              <w:top w:val="nil"/>
              <w:left w:val="nil"/>
              <w:bottom w:val="single" w:sz="4" w:space="0" w:color="auto"/>
              <w:right w:val="single" w:sz="4" w:space="0" w:color="auto"/>
            </w:tcBorders>
            <w:shd w:val="clear" w:color="auto" w:fill="auto"/>
            <w:noWrap/>
            <w:vAlign w:val="bottom"/>
            <w:hideMark/>
          </w:tcPr>
          <w:p w:rsidR="00676529" w:rsidRPr="00676529" w:rsidRDefault="00676529" w:rsidP="00676529">
            <w:pPr>
              <w:spacing w:after="0" w:line="240" w:lineRule="auto"/>
              <w:jc w:val="center"/>
              <w:rPr>
                <w:rFonts w:ascii="Calibri" w:eastAsia="Times New Roman" w:hAnsi="Calibri" w:cs="Calibri"/>
                <w:color w:val="000000"/>
                <w:lang w:eastAsia="en-GB"/>
              </w:rPr>
            </w:pPr>
            <w:r w:rsidRPr="00676529">
              <w:rPr>
                <w:rFonts w:ascii="Calibri" w:eastAsia="Times New Roman" w:hAnsi="Calibri" w:cs="Calibri"/>
                <w:color w:val="000000"/>
                <w:lang w:eastAsia="en-GB"/>
              </w:rPr>
              <w:t>100.0%</w:t>
            </w:r>
          </w:p>
        </w:tc>
      </w:tr>
    </w:tbl>
    <w:p w:rsidR="00EC17C3" w:rsidRDefault="00EC17C3" w:rsidP="00EC17C3">
      <w:r>
        <w:t>Source: NOMIS</w:t>
      </w:r>
    </w:p>
    <w:tbl>
      <w:tblPr>
        <w:tblW w:w="5760" w:type="dxa"/>
        <w:tblInd w:w="93" w:type="dxa"/>
        <w:tblLook w:val="04A0"/>
      </w:tblPr>
      <w:tblGrid>
        <w:gridCol w:w="960"/>
        <w:gridCol w:w="960"/>
        <w:gridCol w:w="960"/>
        <w:gridCol w:w="960"/>
        <w:gridCol w:w="960"/>
        <w:gridCol w:w="960"/>
      </w:tblGrid>
      <w:tr w:rsidR="00EC17C3" w:rsidRPr="00CF1624" w:rsidTr="00D36FBF">
        <w:trPr>
          <w:trHeight w:val="300"/>
        </w:trPr>
        <w:tc>
          <w:tcPr>
            <w:tcW w:w="960" w:type="dxa"/>
            <w:tcBorders>
              <w:top w:val="nil"/>
              <w:left w:val="nil"/>
              <w:bottom w:val="nil"/>
              <w:right w:val="nil"/>
            </w:tcBorders>
            <w:shd w:val="clear" w:color="auto" w:fill="auto"/>
            <w:noWrap/>
            <w:hideMark/>
          </w:tcPr>
          <w:p w:rsidR="00EC17C3" w:rsidRPr="00CF1624" w:rsidRDefault="00EC17C3" w:rsidP="00D36FBF">
            <w:pPr>
              <w:spacing w:after="0" w:line="240" w:lineRule="auto"/>
              <w:jc w:val="right"/>
              <w:rPr>
                <w:rFonts w:ascii="Arial" w:eastAsia="Times New Roman" w:hAnsi="Arial" w:cs="Arial"/>
                <w:sz w:val="20"/>
                <w:szCs w:val="20"/>
                <w:lang w:eastAsia="en-GB"/>
              </w:rPr>
            </w:pPr>
            <w:r w:rsidRPr="00CF1624">
              <w:rPr>
                <w:rFonts w:ascii="Arial" w:eastAsia="Times New Roman" w:hAnsi="Arial" w:cs="Arial"/>
                <w:sz w:val="20"/>
                <w:szCs w:val="20"/>
                <w:lang w:eastAsia="en-GB"/>
              </w:rPr>
              <w:t>Key</w:t>
            </w:r>
          </w:p>
        </w:tc>
        <w:tc>
          <w:tcPr>
            <w:tcW w:w="960" w:type="dxa"/>
            <w:tcBorders>
              <w:top w:val="nil"/>
              <w:left w:val="nil"/>
              <w:bottom w:val="nil"/>
              <w:right w:val="nil"/>
            </w:tcBorders>
            <w:shd w:val="clear" w:color="auto" w:fill="auto"/>
            <w:noWrap/>
            <w:vAlign w:val="bottom"/>
            <w:hideMark/>
          </w:tcPr>
          <w:p w:rsidR="00EC17C3" w:rsidRPr="00CF1624" w:rsidRDefault="00EC17C3" w:rsidP="00D36FBF">
            <w:pPr>
              <w:spacing w:after="0" w:line="240" w:lineRule="auto"/>
              <w:jc w:val="center"/>
              <w:rPr>
                <w:rFonts w:ascii="Calibri" w:eastAsia="Times New Roman" w:hAnsi="Calibri" w:cs="Calibri"/>
                <w:b/>
                <w:bCs/>
                <w:color w:val="000000"/>
                <w:lang w:eastAsia="en-GB"/>
              </w:rPr>
            </w:pPr>
          </w:p>
        </w:tc>
        <w:tc>
          <w:tcPr>
            <w:tcW w:w="960" w:type="dxa"/>
            <w:tcBorders>
              <w:top w:val="nil"/>
              <w:left w:val="nil"/>
              <w:bottom w:val="nil"/>
              <w:right w:val="nil"/>
            </w:tcBorders>
            <w:shd w:val="clear" w:color="auto" w:fill="auto"/>
            <w:noWrap/>
            <w:vAlign w:val="bottom"/>
            <w:hideMark/>
          </w:tcPr>
          <w:p w:rsidR="00EC17C3" w:rsidRPr="00CF1624" w:rsidRDefault="00EC17C3" w:rsidP="00D36FBF">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EC17C3" w:rsidRPr="00CF1624" w:rsidRDefault="00EC17C3" w:rsidP="00D36FBF">
            <w:pPr>
              <w:spacing w:after="0" w:line="240" w:lineRule="auto"/>
              <w:jc w:val="center"/>
              <w:rPr>
                <w:rFonts w:ascii="Calibri" w:eastAsia="Times New Roman" w:hAnsi="Calibri" w:cs="Calibri"/>
                <w:b/>
                <w:bCs/>
                <w:color w:val="000000"/>
                <w:lang w:eastAsia="en-GB"/>
              </w:rPr>
            </w:pPr>
          </w:p>
        </w:tc>
        <w:tc>
          <w:tcPr>
            <w:tcW w:w="960" w:type="dxa"/>
            <w:tcBorders>
              <w:top w:val="nil"/>
              <w:left w:val="nil"/>
              <w:bottom w:val="nil"/>
              <w:right w:val="nil"/>
            </w:tcBorders>
            <w:shd w:val="clear" w:color="auto" w:fill="auto"/>
            <w:noWrap/>
            <w:vAlign w:val="bottom"/>
            <w:hideMark/>
          </w:tcPr>
          <w:p w:rsidR="00EC17C3" w:rsidRPr="00CF1624" w:rsidRDefault="00EC17C3" w:rsidP="00D36FBF">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EC17C3" w:rsidRPr="00CF1624" w:rsidRDefault="00EC17C3" w:rsidP="00D36FBF">
            <w:pPr>
              <w:spacing w:after="0" w:line="240" w:lineRule="auto"/>
              <w:rPr>
                <w:rFonts w:ascii="Calibri" w:eastAsia="Times New Roman" w:hAnsi="Calibri" w:cs="Calibri"/>
                <w:color w:val="000000"/>
                <w:lang w:eastAsia="en-GB"/>
              </w:rPr>
            </w:pPr>
          </w:p>
        </w:tc>
      </w:tr>
      <w:tr w:rsidR="00EC17C3" w:rsidRPr="00CF1624" w:rsidTr="00D36FBF">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C5D9F1"/>
            <w:noWrap/>
            <w:hideMark/>
          </w:tcPr>
          <w:p w:rsidR="00EC17C3" w:rsidRPr="00CF1624" w:rsidRDefault="00EC17C3" w:rsidP="00D36FBF">
            <w:pPr>
              <w:spacing w:after="0" w:line="240" w:lineRule="auto"/>
              <w:jc w:val="right"/>
              <w:rPr>
                <w:rFonts w:ascii="Arial" w:eastAsia="Times New Roman" w:hAnsi="Arial" w:cs="Arial"/>
                <w:sz w:val="20"/>
                <w:szCs w:val="20"/>
                <w:lang w:eastAsia="en-GB"/>
              </w:rPr>
            </w:pPr>
            <w:r w:rsidRPr="00CF1624">
              <w:rPr>
                <w:rFonts w:ascii="Arial" w:eastAsia="Times New Roman" w:hAnsi="Arial" w:cs="Arial"/>
                <w:sz w:val="20"/>
                <w:szCs w:val="20"/>
                <w:lang w:eastAsia="en-GB"/>
              </w:rPr>
              <w:t> </w:t>
            </w:r>
          </w:p>
        </w:tc>
        <w:tc>
          <w:tcPr>
            <w:tcW w:w="4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C17C3" w:rsidRPr="00CF1624" w:rsidRDefault="00EC17C3" w:rsidP="00D36FBF">
            <w:pPr>
              <w:spacing w:after="0" w:line="240" w:lineRule="auto"/>
              <w:rPr>
                <w:rFonts w:ascii="Calibri" w:eastAsia="Times New Roman" w:hAnsi="Calibri" w:cs="Calibri"/>
                <w:color w:val="000000"/>
                <w:lang w:eastAsia="en-GB"/>
              </w:rPr>
            </w:pPr>
            <w:r w:rsidRPr="00CF1624">
              <w:rPr>
                <w:rFonts w:ascii="Calibri" w:eastAsia="Times New Roman" w:hAnsi="Calibri" w:cs="Calibri"/>
                <w:color w:val="000000"/>
                <w:lang w:eastAsia="en-GB"/>
              </w:rPr>
              <w:t>Dudley significantly lower than England</w:t>
            </w:r>
          </w:p>
        </w:tc>
      </w:tr>
      <w:tr w:rsidR="00EC17C3" w:rsidRPr="00CF1624" w:rsidTr="00D36FBF">
        <w:trPr>
          <w:trHeight w:val="300"/>
        </w:trPr>
        <w:tc>
          <w:tcPr>
            <w:tcW w:w="960" w:type="dxa"/>
            <w:tcBorders>
              <w:top w:val="nil"/>
              <w:left w:val="single" w:sz="4" w:space="0" w:color="auto"/>
              <w:bottom w:val="single" w:sz="4" w:space="0" w:color="auto"/>
              <w:right w:val="single" w:sz="4" w:space="0" w:color="auto"/>
            </w:tcBorders>
            <w:shd w:val="clear" w:color="000000" w:fill="8DB4E3"/>
            <w:noWrap/>
            <w:hideMark/>
          </w:tcPr>
          <w:p w:rsidR="00EC17C3" w:rsidRPr="00CF1624" w:rsidRDefault="00EC17C3" w:rsidP="00D36FBF">
            <w:pPr>
              <w:spacing w:after="0" w:line="240" w:lineRule="auto"/>
              <w:jc w:val="right"/>
              <w:rPr>
                <w:rFonts w:ascii="Arial" w:eastAsia="Times New Roman" w:hAnsi="Arial" w:cs="Arial"/>
                <w:sz w:val="20"/>
                <w:szCs w:val="20"/>
                <w:lang w:eastAsia="en-GB"/>
              </w:rPr>
            </w:pPr>
            <w:r w:rsidRPr="00CF1624">
              <w:rPr>
                <w:rFonts w:ascii="Arial" w:eastAsia="Times New Roman" w:hAnsi="Arial" w:cs="Arial"/>
                <w:sz w:val="20"/>
                <w:szCs w:val="20"/>
                <w:lang w:eastAsia="en-GB"/>
              </w:rPr>
              <w:t> </w:t>
            </w:r>
          </w:p>
        </w:tc>
        <w:tc>
          <w:tcPr>
            <w:tcW w:w="4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C17C3" w:rsidRPr="00CF1624" w:rsidRDefault="00EC17C3" w:rsidP="00D36FBF">
            <w:pPr>
              <w:spacing w:after="0" w:line="240" w:lineRule="auto"/>
              <w:rPr>
                <w:rFonts w:ascii="Calibri" w:eastAsia="Times New Roman" w:hAnsi="Calibri" w:cs="Calibri"/>
                <w:color w:val="000000"/>
                <w:lang w:eastAsia="en-GB"/>
              </w:rPr>
            </w:pPr>
            <w:r w:rsidRPr="00CF1624">
              <w:rPr>
                <w:rFonts w:ascii="Calibri" w:eastAsia="Times New Roman" w:hAnsi="Calibri" w:cs="Calibri"/>
                <w:color w:val="000000"/>
                <w:lang w:eastAsia="en-GB"/>
              </w:rPr>
              <w:t>Dudley not significantly different than England</w:t>
            </w:r>
          </w:p>
        </w:tc>
      </w:tr>
      <w:tr w:rsidR="00EC17C3" w:rsidRPr="00CF1624" w:rsidTr="00D36FBF">
        <w:trPr>
          <w:trHeight w:val="300"/>
        </w:trPr>
        <w:tc>
          <w:tcPr>
            <w:tcW w:w="960" w:type="dxa"/>
            <w:tcBorders>
              <w:top w:val="nil"/>
              <w:left w:val="single" w:sz="4" w:space="0" w:color="auto"/>
              <w:bottom w:val="single" w:sz="4" w:space="0" w:color="auto"/>
              <w:right w:val="single" w:sz="4" w:space="0" w:color="auto"/>
            </w:tcBorders>
            <w:shd w:val="clear" w:color="000000" w:fill="538ED5"/>
            <w:noWrap/>
            <w:hideMark/>
          </w:tcPr>
          <w:p w:rsidR="00EC17C3" w:rsidRPr="00CF1624" w:rsidRDefault="00EC17C3" w:rsidP="00D36FBF">
            <w:pPr>
              <w:spacing w:after="0" w:line="240" w:lineRule="auto"/>
              <w:jc w:val="right"/>
              <w:rPr>
                <w:rFonts w:ascii="Arial" w:eastAsia="Times New Roman" w:hAnsi="Arial" w:cs="Arial"/>
                <w:sz w:val="20"/>
                <w:szCs w:val="20"/>
                <w:lang w:eastAsia="en-GB"/>
              </w:rPr>
            </w:pPr>
            <w:r w:rsidRPr="00CF1624">
              <w:rPr>
                <w:rFonts w:ascii="Arial" w:eastAsia="Times New Roman" w:hAnsi="Arial" w:cs="Arial"/>
                <w:sz w:val="20"/>
                <w:szCs w:val="20"/>
                <w:lang w:eastAsia="en-GB"/>
              </w:rPr>
              <w:t> </w:t>
            </w:r>
          </w:p>
        </w:tc>
        <w:tc>
          <w:tcPr>
            <w:tcW w:w="4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C17C3" w:rsidRPr="00CF1624" w:rsidRDefault="00EC17C3" w:rsidP="00D36FBF">
            <w:pPr>
              <w:spacing w:after="0" w:line="240" w:lineRule="auto"/>
              <w:rPr>
                <w:rFonts w:ascii="Calibri" w:eastAsia="Times New Roman" w:hAnsi="Calibri" w:cs="Calibri"/>
                <w:color w:val="000000"/>
                <w:lang w:eastAsia="en-GB"/>
              </w:rPr>
            </w:pPr>
            <w:r w:rsidRPr="00CF1624">
              <w:rPr>
                <w:rFonts w:ascii="Calibri" w:eastAsia="Times New Roman" w:hAnsi="Calibri" w:cs="Calibri"/>
                <w:color w:val="000000"/>
                <w:lang w:eastAsia="en-GB"/>
              </w:rPr>
              <w:t>Dudley significantly  higher than England</w:t>
            </w:r>
          </w:p>
        </w:tc>
      </w:tr>
    </w:tbl>
    <w:p w:rsidR="00EC17C3" w:rsidRDefault="00EC17C3"/>
    <w:p w:rsidR="00FE2684" w:rsidRDefault="00FE2684" w:rsidP="00FE2684">
      <w:pPr>
        <w:pStyle w:val="Heading3"/>
      </w:pPr>
      <w:bookmarkStart w:id="18" w:name="_Toc440032744"/>
      <w:r>
        <w:t>Learning Disabilities</w:t>
      </w:r>
      <w:bookmarkEnd w:id="18"/>
    </w:p>
    <w:p w:rsidR="00EC17C3" w:rsidRDefault="00EC17C3" w:rsidP="00EC17C3">
      <w:r>
        <w:t>There are 2,630 people receiving DLA for learning disabilities in Dudley (May 2015, ONS/NOMIS). A breakdown of the conditions</w:t>
      </w:r>
      <w:r w:rsidR="00735F39">
        <w:t xml:space="preserve"> claimed for is shown in Table 13</w:t>
      </w:r>
      <w:r>
        <w:t>. Dudley has a significantly higher proportion of DLA claims that are for a learning disability condition (16%) than the England average (14%).</w:t>
      </w:r>
    </w:p>
    <w:p w:rsidR="00E87685" w:rsidRDefault="00735F39" w:rsidP="00EC17C3">
      <w:pPr>
        <w:pStyle w:val="NoSpacing"/>
        <w:rPr>
          <w:b/>
        </w:rPr>
      </w:pPr>
      <w:proofErr w:type="gramStart"/>
      <w:r>
        <w:rPr>
          <w:b/>
        </w:rPr>
        <w:t>Table 13</w:t>
      </w:r>
      <w:r w:rsidR="00EC17C3" w:rsidRPr="00B027A7">
        <w:rPr>
          <w:b/>
        </w:rPr>
        <w:t>.</w:t>
      </w:r>
      <w:proofErr w:type="gramEnd"/>
      <w:r w:rsidR="00EC17C3" w:rsidRPr="00B027A7">
        <w:rPr>
          <w:b/>
        </w:rPr>
        <w:t xml:space="preserve"> Disability </w:t>
      </w:r>
      <w:r w:rsidR="00E87685">
        <w:rPr>
          <w:b/>
        </w:rPr>
        <w:t xml:space="preserve">living </w:t>
      </w:r>
      <w:r w:rsidR="00EC17C3" w:rsidRPr="00B027A7">
        <w:rPr>
          <w:b/>
        </w:rPr>
        <w:t xml:space="preserve">allowance by disabling </w:t>
      </w:r>
      <w:r w:rsidR="00EC17C3">
        <w:rPr>
          <w:b/>
        </w:rPr>
        <w:t>condition, learning disability conditions, Dudley, May</w:t>
      </w:r>
      <w:r w:rsidR="00E87685">
        <w:rPr>
          <w:b/>
        </w:rPr>
        <w:t xml:space="preserve"> </w:t>
      </w:r>
      <w:r w:rsidR="00EC17C3" w:rsidRPr="00B027A7">
        <w:rPr>
          <w:b/>
        </w:rPr>
        <w:t>2015</w:t>
      </w:r>
    </w:p>
    <w:tbl>
      <w:tblPr>
        <w:tblW w:w="7300" w:type="dxa"/>
        <w:jc w:val="center"/>
        <w:tblInd w:w="93" w:type="dxa"/>
        <w:tblLook w:val="04A0"/>
      </w:tblPr>
      <w:tblGrid>
        <w:gridCol w:w="3957"/>
        <w:gridCol w:w="1423"/>
        <w:gridCol w:w="960"/>
        <w:gridCol w:w="960"/>
      </w:tblGrid>
      <w:tr w:rsidR="00EC17C3" w:rsidRPr="004A3453" w:rsidTr="00D36FBF">
        <w:trPr>
          <w:trHeight w:val="300"/>
          <w:jc w:val="center"/>
        </w:trPr>
        <w:tc>
          <w:tcPr>
            <w:tcW w:w="395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EC17C3" w:rsidRPr="004A3453" w:rsidRDefault="00EC17C3" w:rsidP="00D36FBF">
            <w:pPr>
              <w:spacing w:after="0" w:line="240" w:lineRule="auto"/>
              <w:jc w:val="center"/>
              <w:rPr>
                <w:rFonts w:ascii="Calibri" w:eastAsia="Times New Roman" w:hAnsi="Calibri" w:cs="Calibri"/>
                <w:color w:val="000000"/>
                <w:lang w:eastAsia="en-GB"/>
              </w:rPr>
            </w:pPr>
            <w:r w:rsidRPr="004A3453">
              <w:rPr>
                <w:rFonts w:ascii="Calibri" w:eastAsia="Times New Roman" w:hAnsi="Calibri" w:cs="Calibri"/>
                <w:color w:val="000000"/>
                <w:lang w:eastAsia="en-GB"/>
              </w:rPr>
              <w:t>Condition</w:t>
            </w:r>
          </w:p>
        </w:tc>
        <w:tc>
          <w:tcPr>
            <w:tcW w:w="2383" w:type="dxa"/>
            <w:gridSpan w:val="2"/>
            <w:tcBorders>
              <w:top w:val="single" w:sz="8" w:space="0" w:color="auto"/>
              <w:left w:val="nil"/>
              <w:bottom w:val="single" w:sz="4" w:space="0" w:color="auto"/>
              <w:right w:val="single" w:sz="4" w:space="0" w:color="auto"/>
            </w:tcBorders>
            <w:shd w:val="clear" w:color="auto" w:fill="auto"/>
            <w:noWrap/>
            <w:vAlign w:val="bottom"/>
            <w:hideMark/>
          </w:tcPr>
          <w:p w:rsidR="00EC17C3" w:rsidRPr="004A3453" w:rsidRDefault="00EC17C3" w:rsidP="00D36FBF">
            <w:pPr>
              <w:spacing w:after="0" w:line="240" w:lineRule="auto"/>
              <w:jc w:val="center"/>
              <w:rPr>
                <w:rFonts w:ascii="Calibri" w:eastAsia="Times New Roman" w:hAnsi="Calibri" w:cs="Calibri"/>
                <w:color w:val="000000"/>
                <w:lang w:eastAsia="en-GB"/>
              </w:rPr>
            </w:pPr>
            <w:r w:rsidRPr="004A3453">
              <w:rPr>
                <w:rFonts w:ascii="Calibri" w:eastAsia="Times New Roman" w:hAnsi="Calibri" w:cs="Calibri"/>
                <w:color w:val="000000"/>
                <w:lang w:eastAsia="en-GB"/>
              </w:rPr>
              <w:t>Dudley</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EC17C3" w:rsidRPr="004A3453" w:rsidRDefault="00EC17C3" w:rsidP="00D36FBF">
            <w:pPr>
              <w:spacing w:after="0" w:line="240" w:lineRule="auto"/>
              <w:rPr>
                <w:rFonts w:ascii="Calibri" w:eastAsia="Times New Roman" w:hAnsi="Calibri" w:cs="Calibri"/>
                <w:color w:val="000000"/>
                <w:lang w:eastAsia="en-GB"/>
              </w:rPr>
            </w:pPr>
            <w:r w:rsidRPr="004A3453">
              <w:rPr>
                <w:rFonts w:ascii="Calibri" w:eastAsia="Times New Roman" w:hAnsi="Calibri" w:cs="Calibri"/>
                <w:color w:val="000000"/>
                <w:lang w:eastAsia="en-GB"/>
              </w:rPr>
              <w:t>England</w:t>
            </w:r>
          </w:p>
        </w:tc>
      </w:tr>
      <w:tr w:rsidR="00EC17C3" w:rsidRPr="004A3453" w:rsidTr="00D36FBF">
        <w:trPr>
          <w:trHeight w:val="622"/>
          <w:jc w:val="center"/>
        </w:trPr>
        <w:tc>
          <w:tcPr>
            <w:tcW w:w="3957" w:type="dxa"/>
            <w:vMerge/>
            <w:tcBorders>
              <w:top w:val="single" w:sz="8" w:space="0" w:color="auto"/>
              <w:left w:val="single" w:sz="8" w:space="0" w:color="auto"/>
              <w:bottom w:val="single" w:sz="8" w:space="0" w:color="000000"/>
              <w:right w:val="single" w:sz="4" w:space="0" w:color="auto"/>
            </w:tcBorders>
            <w:vAlign w:val="center"/>
            <w:hideMark/>
          </w:tcPr>
          <w:p w:rsidR="00EC17C3" w:rsidRPr="004A3453" w:rsidRDefault="00EC17C3" w:rsidP="00D36FBF">
            <w:pPr>
              <w:spacing w:after="0" w:line="240" w:lineRule="auto"/>
              <w:rPr>
                <w:rFonts w:ascii="Calibri" w:eastAsia="Times New Roman" w:hAnsi="Calibri" w:cs="Calibri"/>
                <w:color w:val="000000"/>
                <w:lang w:eastAsia="en-GB"/>
              </w:rPr>
            </w:pPr>
          </w:p>
        </w:tc>
        <w:tc>
          <w:tcPr>
            <w:tcW w:w="1423" w:type="dxa"/>
            <w:tcBorders>
              <w:top w:val="nil"/>
              <w:left w:val="nil"/>
              <w:bottom w:val="single" w:sz="8" w:space="0" w:color="auto"/>
              <w:right w:val="single" w:sz="4" w:space="0" w:color="auto"/>
            </w:tcBorders>
            <w:shd w:val="clear" w:color="auto" w:fill="auto"/>
            <w:vAlign w:val="bottom"/>
            <w:hideMark/>
          </w:tcPr>
          <w:p w:rsidR="00EC17C3" w:rsidRPr="004A3453" w:rsidRDefault="00EC17C3" w:rsidP="00D36FBF">
            <w:pPr>
              <w:spacing w:after="0" w:line="240" w:lineRule="auto"/>
              <w:rPr>
                <w:rFonts w:ascii="Calibri" w:eastAsia="Times New Roman" w:hAnsi="Calibri" w:cs="Calibri"/>
                <w:color w:val="000000"/>
                <w:lang w:eastAsia="en-GB"/>
              </w:rPr>
            </w:pPr>
            <w:r w:rsidRPr="004A3453">
              <w:rPr>
                <w:rFonts w:ascii="Calibri" w:eastAsia="Times New Roman" w:hAnsi="Calibri" w:cs="Calibri"/>
                <w:color w:val="000000"/>
                <w:lang w:eastAsia="en-GB"/>
              </w:rPr>
              <w:t>Number of claimants</w:t>
            </w:r>
          </w:p>
        </w:tc>
        <w:tc>
          <w:tcPr>
            <w:tcW w:w="960" w:type="dxa"/>
            <w:tcBorders>
              <w:top w:val="nil"/>
              <w:left w:val="nil"/>
              <w:bottom w:val="single" w:sz="8" w:space="0" w:color="auto"/>
              <w:right w:val="single" w:sz="4" w:space="0" w:color="auto"/>
            </w:tcBorders>
            <w:shd w:val="clear" w:color="auto" w:fill="auto"/>
            <w:noWrap/>
            <w:vAlign w:val="bottom"/>
            <w:hideMark/>
          </w:tcPr>
          <w:p w:rsidR="00EC17C3" w:rsidRPr="004A3453" w:rsidRDefault="00EC17C3" w:rsidP="00D36FBF">
            <w:pPr>
              <w:spacing w:after="0" w:line="240" w:lineRule="auto"/>
              <w:jc w:val="center"/>
              <w:rPr>
                <w:rFonts w:ascii="Calibri" w:eastAsia="Times New Roman" w:hAnsi="Calibri" w:cs="Calibri"/>
                <w:b/>
                <w:bCs/>
                <w:color w:val="000000"/>
                <w:lang w:eastAsia="en-GB"/>
              </w:rPr>
            </w:pPr>
            <w:r w:rsidRPr="004A3453">
              <w:rPr>
                <w:rFonts w:ascii="Calibri" w:eastAsia="Times New Roman" w:hAnsi="Calibri" w:cs="Calibri"/>
                <w:b/>
                <w:bCs/>
                <w:color w:val="000000"/>
                <w:lang w:eastAsia="en-GB"/>
              </w:rPr>
              <w:t>%</w:t>
            </w:r>
          </w:p>
        </w:tc>
        <w:tc>
          <w:tcPr>
            <w:tcW w:w="960" w:type="dxa"/>
            <w:tcBorders>
              <w:top w:val="nil"/>
              <w:left w:val="nil"/>
              <w:bottom w:val="single" w:sz="8" w:space="0" w:color="auto"/>
              <w:right w:val="single" w:sz="8" w:space="0" w:color="auto"/>
            </w:tcBorders>
            <w:shd w:val="clear" w:color="auto" w:fill="auto"/>
            <w:noWrap/>
            <w:vAlign w:val="bottom"/>
            <w:hideMark/>
          </w:tcPr>
          <w:p w:rsidR="00EC17C3" w:rsidRPr="004A3453" w:rsidRDefault="00EC17C3" w:rsidP="00D36FBF">
            <w:pPr>
              <w:spacing w:after="0" w:line="240" w:lineRule="auto"/>
              <w:jc w:val="center"/>
              <w:rPr>
                <w:rFonts w:ascii="Calibri" w:eastAsia="Times New Roman" w:hAnsi="Calibri" w:cs="Calibri"/>
                <w:b/>
                <w:bCs/>
                <w:color w:val="000000"/>
                <w:lang w:eastAsia="en-GB"/>
              </w:rPr>
            </w:pPr>
            <w:r w:rsidRPr="004A3453">
              <w:rPr>
                <w:rFonts w:ascii="Calibri" w:eastAsia="Times New Roman" w:hAnsi="Calibri" w:cs="Calibri"/>
                <w:b/>
                <w:bCs/>
                <w:color w:val="000000"/>
                <w:lang w:eastAsia="en-GB"/>
              </w:rPr>
              <w:t>%</w:t>
            </w:r>
          </w:p>
        </w:tc>
      </w:tr>
      <w:tr w:rsidR="00EC17C3" w:rsidRPr="004A3453" w:rsidTr="00D36FBF">
        <w:trPr>
          <w:trHeight w:val="300"/>
          <w:jc w:val="center"/>
        </w:trPr>
        <w:tc>
          <w:tcPr>
            <w:tcW w:w="3957" w:type="dxa"/>
            <w:tcBorders>
              <w:top w:val="nil"/>
              <w:left w:val="single" w:sz="4" w:space="0" w:color="auto"/>
              <w:bottom w:val="single" w:sz="4" w:space="0" w:color="auto"/>
              <w:right w:val="single" w:sz="4" w:space="0" w:color="auto"/>
            </w:tcBorders>
            <w:shd w:val="clear" w:color="auto" w:fill="auto"/>
            <w:vAlign w:val="bottom"/>
            <w:hideMark/>
          </w:tcPr>
          <w:p w:rsidR="00EC17C3" w:rsidRPr="004A3453" w:rsidRDefault="00EC17C3" w:rsidP="00D36FBF">
            <w:pPr>
              <w:spacing w:after="0" w:line="240" w:lineRule="auto"/>
              <w:rPr>
                <w:rFonts w:ascii="Calibri" w:eastAsia="Times New Roman" w:hAnsi="Calibri" w:cs="Calibri"/>
                <w:color w:val="000000"/>
                <w:lang w:eastAsia="en-GB"/>
              </w:rPr>
            </w:pPr>
            <w:r w:rsidRPr="004A3453">
              <w:rPr>
                <w:rFonts w:ascii="Calibri" w:eastAsia="Times New Roman" w:hAnsi="Calibri" w:cs="Calibri"/>
                <w:color w:val="000000"/>
                <w:lang w:eastAsia="en-GB"/>
              </w:rPr>
              <w:t>Learning Difficulties</w:t>
            </w:r>
          </w:p>
        </w:tc>
        <w:tc>
          <w:tcPr>
            <w:tcW w:w="1423" w:type="dxa"/>
            <w:tcBorders>
              <w:top w:val="nil"/>
              <w:left w:val="nil"/>
              <w:bottom w:val="single" w:sz="4" w:space="0" w:color="auto"/>
              <w:right w:val="single" w:sz="4" w:space="0" w:color="auto"/>
            </w:tcBorders>
            <w:shd w:val="clear" w:color="auto" w:fill="auto"/>
            <w:noWrap/>
            <w:vAlign w:val="bottom"/>
            <w:hideMark/>
          </w:tcPr>
          <w:p w:rsidR="00EC17C3" w:rsidRPr="004A3453" w:rsidRDefault="00EC17C3" w:rsidP="00D36FBF">
            <w:pPr>
              <w:spacing w:after="0" w:line="240" w:lineRule="auto"/>
              <w:jc w:val="right"/>
              <w:rPr>
                <w:rFonts w:ascii="Calibri" w:eastAsia="Times New Roman" w:hAnsi="Calibri" w:cs="Calibri"/>
                <w:color w:val="000000"/>
                <w:lang w:eastAsia="en-GB"/>
              </w:rPr>
            </w:pPr>
            <w:r w:rsidRPr="004A3453">
              <w:rPr>
                <w:rFonts w:ascii="Calibri" w:eastAsia="Times New Roman" w:hAnsi="Calibri" w:cs="Calibri"/>
                <w:color w:val="000000"/>
                <w:lang w:eastAsia="en-GB"/>
              </w:rPr>
              <w:t>2,220</w:t>
            </w:r>
          </w:p>
        </w:tc>
        <w:tc>
          <w:tcPr>
            <w:tcW w:w="960" w:type="dxa"/>
            <w:tcBorders>
              <w:top w:val="nil"/>
              <w:left w:val="nil"/>
              <w:bottom w:val="single" w:sz="4" w:space="0" w:color="auto"/>
              <w:right w:val="single" w:sz="4" w:space="0" w:color="auto"/>
            </w:tcBorders>
            <w:shd w:val="clear" w:color="000000" w:fill="C5D9F1"/>
            <w:noWrap/>
            <w:vAlign w:val="bottom"/>
            <w:hideMark/>
          </w:tcPr>
          <w:p w:rsidR="00EC17C3" w:rsidRPr="004A3453" w:rsidRDefault="00EC17C3" w:rsidP="00D36FBF">
            <w:pPr>
              <w:spacing w:after="0" w:line="240" w:lineRule="auto"/>
              <w:jc w:val="center"/>
              <w:rPr>
                <w:rFonts w:ascii="Calibri" w:eastAsia="Times New Roman" w:hAnsi="Calibri" w:cs="Calibri"/>
                <w:color w:val="000000"/>
                <w:lang w:eastAsia="en-GB"/>
              </w:rPr>
            </w:pPr>
            <w:r w:rsidRPr="004A3453">
              <w:rPr>
                <w:rFonts w:ascii="Calibri" w:eastAsia="Times New Roman" w:hAnsi="Calibri" w:cs="Calibri"/>
                <w:color w:val="000000"/>
                <w:lang w:eastAsia="en-GB"/>
              </w:rPr>
              <w:t>14%</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4A3453" w:rsidRDefault="00EC17C3" w:rsidP="00D36FBF">
            <w:pPr>
              <w:spacing w:after="0" w:line="240" w:lineRule="auto"/>
              <w:jc w:val="right"/>
              <w:rPr>
                <w:rFonts w:ascii="Calibri" w:eastAsia="Times New Roman" w:hAnsi="Calibri" w:cs="Calibri"/>
                <w:color w:val="000000"/>
                <w:lang w:eastAsia="en-GB"/>
              </w:rPr>
            </w:pPr>
            <w:r w:rsidRPr="004A3453">
              <w:rPr>
                <w:rFonts w:ascii="Calibri" w:eastAsia="Times New Roman" w:hAnsi="Calibri" w:cs="Calibri"/>
                <w:color w:val="000000"/>
                <w:lang w:eastAsia="en-GB"/>
              </w:rPr>
              <w:t>15%</w:t>
            </w:r>
          </w:p>
        </w:tc>
      </w:tr>
      <w:tr w:rsidR="00EC17C3" w:rsidRPr="004A3453" w:rsidTr="00D36FBF">
        <w:trPr>
          <w:trHeight w:val="300"/>
          <w:jc w:val="center"/>
        </w:trPr>
        <w:tc>
          <w:tcPr>
            <w:tcW w:w="3957" w:type="dxa"/>
            <w:tcBorders>
              <w:top w:val="nil"/>
              <w:left w:val="single" w:sz="4" w:space="0" w:color="auto"/>
              <w:bottom w:val="single" w:sz="4" w:space="0" w:color="auto"/>
              <w:right w:val="single" w:sz="4" w:space="0" w:color="auto"/>
            </w:tcBorders>
            <w:shd w:val="clear" w:color="auto" w:fill="auto"/>
            <w:vAlign w:val="bottom"/>
            <w:hideMark/>
          </w:tcPr>
          <w:p w:rsidR="00EC17C3" w:rsidRPr="004A3453" w:rsidRDefault="00EC17C3" w:rsidP="00D36FBF">
            <w:pPr>
              <w:spacing w:after="0" w:line="240" w:lineRule="auto"/>
              <w:rPr>
                <w:rFonts w:ascii="Calibri" w:eastAsia="Times New Roman" w:hAnsi="Calibri" w:cs="Calibri"/>
                <w:color w:val="000000"/>
                <w:lang w:eastAsia="en-GB"/>
              </w:rPr>
            </w:pPr>
            <w:r w:rsidRPr="004A3453">
              <w:rPr>
                <w:rFonts w:ascii="Calibri" w:eastAsia="Times New Roman" w:hAnsi="Calibri" w:cs="Calibri"/>
                <w:color w:val="000000"/>
                <w:lang w:eastAsia="en-GB"/>
              </w:rPr>
              <w:t>Behavioural Disorder</w:t>
            </w:r>
          </w:p>
        </w:tc>
        <w:tc>
          <w:tcPr>
            <w:tcW w:w="1423" w:type="dxa"/>
            <w:tcBorders>
              <w:top w:val="nil"/>
              <w:left w:val="nil"/>
              <w:bottom w:val="single" w:sz="4" w:space="0" w:color="auto"/>
              <w:right w:val="single" w:sz="4" w:space="0" w:color="auto"/>
            </w:tcBorders>
            <w:shd w:val="clear" w:color="auto" w:fill="auto"/>
            <w:noWrap/>
            <w:vAlign w:val="bottom"/>
            <w:hideMark/>
          </w:tcPr>
          <w:p w:rsidR="00EC17C3" w:rsidRPr="004A3453" w:rsidRDefault="00EC17C3" w:rsidP="00D36FBF">
            <w:pPr>
              <w:spacing w:after="0" w:line="240" w:lineRule="auto"/>
              <w:jc w:val="right"/>
              <w:rPr>
                <w:rFonts w:ascii="Calibri" w:eastAsia="Times New Roman" w:hAnsi="Calibri" w:cs="Calibri"/>
                <w:color w:val="000000"/>
                <w:lang w:eastAsia="en-GB"/>
              </w:rPr>
            </w:pPr>
            <w:r w:rsidRPr="004A3453">
              <w:rPr>
                <w:rFonts w:ascii="Calibri" w:eastAsia="Times New Roman" w:hAnsi="Calibri" w:cs="Calibri"/>
                <w:color w:val="000000"/>
                <w:lang w:eastAsia="en-GB"/>
              </w:rPr>
              <w:t>330</w:t>
            </w:r>
          </w:p>
        </w:tc>
        <w:tc>
          <w:tcPr>
            <w:tcW w:w="960" w:type="dxa"/>
            <w:tcBorders>
              <w:top w:val="nil"/>
              <w:left w:val="nil"/>
              <w:bottom w:val="single" w:sz="4" w:space="0" w:color="auto"/>
              <w:right w:val="single" w:sz="4" w:space="0" w:color="auto"/>
            </w:tcBorders>
            <w:shd w:val="clear" w:color="000000" w:fill="8DB4E3"/>
            <w:noWrap/>
            <w:vAlign w:val="bottom"/>
            <w:hideMark/>
          </w:tcPr>
          <w:p w:rsidR="00EC17C3" w:rsidRPr="004A3453" w:rsidRDefault="00EC17C3" w:rsidP="00D36FBF">
            <w:pPr>
              <w:spacing w:after="0" w:line="240" w:lineRule="auto"/>
              <w:jc w:val="center"/>
              <w:rPr>
                <w:rFonts w:ascii="Calibri" w:eastAsia="Times New Roman" w:hAnsi="Calibri" w:cs="Calibri"/>
                <w:color w:val="000000"/>
                <w:lang w:eastAsia="en-GB"/>
              </w:rPr>
            </w:pPr>
            <w:r w:rsidRPr="004A3453">
              <w:rPr>
                <w:rFonts w:ascii="Calibri" w:eastAsia="Times New Roman" w:hAnsi="Calibri" w:cs="Calibri"/>
                <w:color w:val="000000"/>
                <w:lang w:eastAsia="en-GB"/>
              </w:rPr>
              <w:t>2%</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4A3453" w:rsidRDefault="00EC17C3" w:rsidP="00D36FBF">
            <w:pPr>
              <w:spacing w:after="0" w:line="240" w:lineRule="auto"/>
              <w:jc w:val="right"/>
              <w:rPr>
                <w:rFonts w:ascii="Calibri" w:eastAsia="Times New Roman" w:hAnsi="Calibri" w:cs="Calibri"/>
                <w:color w:val="000000"/>
                <w:lang w:eastAsia="en-GB"/>
              </w:rPr>
            </w:pPr>
            <w:r w:rsidRPr="004A3453">
              <w:rPr>
                <w:rFonts w:ascii="Calibri" w:eastAsia="Times New Roman" w:hAnsi="Calibri" w:cs="Calibri"/>
                <w:color w:val="000000"/>
                <w:lang w:eastAsia="en-GB"/>
              </w:rPr>
              <w:t>2%</w:t>
            </w:r>
          </w:p>
        </w:tc>
      </w:tr>
      <w:tr w:rsidR="00EC17C3" w:rsidRPr="004A3453" w:rsidTr="00D36FBF">
        <w:trPr>
          <w:trHeight w:val="315"/>
          <w:jc w:val="center"/>
        </w:trPr>
        <w:tc>
          <w:tcPr>
            <w:tcW w:w="3957" w:type="dxa"/>
            <w:tcBorders>
              <w:top w:val="nil"/>
              <w:left w:val="single" w:sz="4" w:space="0" w:color="auto"/>
              <w:bottom w:val="nil"/>
              <w:right w:val="single" w:sz="4" w:space="0" w:color="auto"/>
            </w:tcBorders>
            <w:shd w:val="clear" w:color="auto" w:fill="auto"/>
            <w:vAlign w:val="bottom"/>
            <w:hideMark/>
          </w:tcPr>
          <w:p w:rsidR="00EC17C3" w:rsidRPr="004A3453" w:rsidRDefault="00EC17C3" w:rsidP="00D36FBF">
            <w:pPr>
              <w:spacing w:after="0" w:line="240" w:lineRule="auto"/>
              <w:rPr>
                <w:rFonts w:ascii="Calibri" w:eastAsia="Times New Roman" w:hAnsi="Calibri" w:cs="Calibri"/>
                <w:color w:val="000000"/>
                <w:lang w:eastAsia="en-GB"/>
              </w:rPr>
            </w:pPr>
            <w:r w:rsidRPr="004A3453">
              <w:rPr>
                <w:rFonts w:ascii="Calibri" w:eastAsia="Times New Roman" w:hAnsi="Calibri" w:cs="Calibri"/>
                <w:color w:val="000000"/>
                <w:lang w:eastAsia="en-GB"/>
              </w:rPr>
              <w:t>Severely Mentally Impaired</w:t>
            </w:r>
          </w:p>
        </w:tc>
        <w:tc>
          <w:tcPr>
            <w:tcW w:w="1423" w:type="dxa"/>
            <w:tcBorders>
              <w:top w:val="nil"/>
              <w:left w:val="nil"/>
              <w:bottom w:val="nil"/>
              <w:right w:val="single" w:sz="4" w:space="0" w:color="auto"/>
            </w:tcBorders>
            <w:shd w:val="clear" w:color="auto" w:fill="auto"/>
            <w:noWrap/>
            <w:vAlign w:val="bottom"/>
            <w:hideMark/>
          </w:tcPr>
          <w:p w:rsidR="00EC17C3" w:rsidRPr="004A3453" w:rsidRDefault="00EC17C3" w:rsidP="00D36FBF">
            <w:pPr>
              <w:spacing w:after="0" w:line="240" w:lineRule="auto"/>
              <w:jc w:val="right"/>
              <w:rPr>
                <w:rFonts w:ascii="Calibri" w:eastAsia="Times New Roman" w:hAnsi="Calibri" w:cs="Calibri"/>
                <w:color w:val="000000"/>
                <w:lang w:eastAsia="en-GB"/>
              </w:rPr>
            </w:pPr>
            <w:r w:rsidRPr="004A3453">
              <w:rPr>
                <w:rFonts w:ascii="Calibri" w:eastAsia="Times New Roman" w:hAnsi="Calibri" w:cs="Calibri"/>
                <w:color w:val="000000"/>
                <w:lang w:eastAsia="en-GB"/>
              </w:rPr>
              <w:t>80</w:t>
            </w:r>
          </w:p>
        </w:tc>
        <w:tc>
          <w:tcPr>
            <w:tcW w:w="960" w:type="dxa"/>
            <w:tcBorders>
              <w:top w:val="nil"/>
              <w:left w:val="nil"/>
              <w:bottom w:val="nil"/>
              <w:right w:val="single" w:sz="4" w:space="0" w:color="auto"/>
            </w:tcBorders>
            <w:shd w:val="clear" w:color="000000" w:fill="8DB4E3"/>
            <w:noWrap/>
            <w:vAlign w:val="bottom"/>
            <w:hideMark/>
          </w:tcPr>
          <w:p w:rsidR="00EC17C3" w:rsidRPr="004A3453" w:rsidRDefault="00EC17C3" w:rsidP="00D36FBF">
            <w:pPr>
              <w:spacing w:after="0" w:line="240" w:lineRule="auto"/>
              <w:jc w:val="center"/>
              <w:rPr>
                <w:rFonts w:ascii="Calibri" w:eastAsia="Times New Roman" w:hAnsi="Calibri" w:cs="Calibri"/>
                <w:color w:val="000000"/>
                <w:lang w:eastAsia="en-GB"/>
              </w:rPr>
            </w:pPr>
            <w:r w:rsidRPr="004A3453">
              <w:rPr>
                <w:rFonts w:ascii="Calibri" w:eastAsia="Times New Roman" w:hAnsi="Calibri" w:cs="Calibri"/>
                <w:color w:val="000000"/>
                <w:lang w:eastAsia="en-GB"/>
              </w:rPr>
              <w:t>0%</w:t>
            </w:r>
          </w:p>
        </w:tc>
        <w:tc>
          <w:tcPr>
            <w:tcW w:w="960" w:type="dxa"/>
            <w:tcBorders>
              <w:top w:val="nil"/>
              <w:left w:val="nil"/>
              <w:bottom w:val="nil"/>
              <w:right w:val="single" w:sz="4" w:space="0" w:color="auto"/>
            </w:tcBorders>
            <w:shd w:val="clear" w:color="auto" w:fill="auto"/>
            <w:noWrap/>
            <w:vAlign w:val="bottom"/>
            <w:hideMark/>
          </w:tcPr>
          <w:p w:rsidR="00EC17C3" w:rsidRPr="004A3453" w:rsidRDefault="00EC17C3" w:rsidP="00D36FBF">
            <w:pPr>
              <w:spacing w:after="0" w:line="240" w:lineRule="auto"/>
              <w:jc w:val="right"/>
              <w:rPr>
                <w:rFonts w:ascii="Calibri" w:eastAsia="Times New Roman" w:hAnsi="Calibri" w:cs="Calibri"/>
                <w:color w:val="000000"/>
                <w:lang w:eastAsia="en-GB"/>
              </w:rPr>
            </w:pPr>
            <w:r w:rsidRPr="004A3453">
              <w:rPr>
                <w:rFonts w:ascii="Calibri" w:eastAsia="Times New Roman" w:hAnsi="Calibri" w:cs="Calibri"/>
                <w:color w:val="000000"/>
                <w:lang w:eastAsia="en-GB"/>
              </w:rPr>
              <w:t>1%</w:t>
            </w:r>
          </w:p>
        </w:tc>
      </w:tr>
      <w:tr w:rsidR="00EC17C3" w:rsidRPr="004A3453" w:rsidTr="00D36FBF">
        <w:trPr>
          <w:trHeight w:val="600"/>
          <w:jc w:val="center"/>
        </w:trPr>
        <w:tc>
          <w:tcPr>
            <w:tcW w:w="3957"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EC17C3" w:rsidRPr="004A3453" w:rsidRDefault="00EC17C3" w:rsidP="00D36FBF">
            <w:pPr>
              <w:spacing w:after="0" w:line="240" w:lineRule="auto"/>
              <w:rPr>
                <w:rFonts w:ascii="Calibri" w:eastAsia="Times New Roman" w:hAnsi="Calibri" w:cs="Calibri"/>
                <w:b/>
                <w:bCs/>
                <w:color w:val="000000"/>
                <w:lang w:eastAsia="en-GB"/>
              </w:rPr>
            </w:pPr>
            <w:r w:rsidRPr="004A3453">
              <w:rPr>
                <w:rFonts w:ascii="Calibri" w:eastAsia="Times New Roman" w:hAnsi="Calibri" w:cs="Calibri"/>
                <w:b/>
                <w:bCs/>
                <w:color w:val="000000"/>
                <w:lang w:eastAsia="en-GB"/>
              </w:rPr>
              <w:t>Total claimants for learning disability conditions</w:t>
            </w:r>
          </w:p>
        </w:tc>
        <w:tc>
          <w:tcPr>
            <w:tcW w:w="1423" w:type="dxa"/>
            <w:tcBorders>
              <w:top w:val="single" w:sz="8" w:space="0" w:color="auto"/>
              <w:left w:val="nil"/>
              <w:bottom w:val="single" w:sz="4" w:space="0" w:color="auto"/>
              <w:right w:val="single" w:sz="4" w:space="0" w:color="auto"/>
            </w:tcBorders>
            <w:shd w:val="clear" w:color="auto" w:fill="auto"/>
            <w:noWrap/>
            <w:vAlign w:val="bottom"/>
            <w:hideMark/>
          </w:tcPr>
          <w:p w:rsidR="00EC17C3" w:rsidRPr="004A3453" w:rsidRDefault="00EC17C3" w:rsidP="00D36FBF">
            <w:pPr>
              <w:spacing w:after="0" w:line="240" w:lineRule="auto"/>
              <w:jc w:val="right"/>
              <w:rPr>
                <w:rFonts w:ascii="Calibri" w:eastAsia="Times New Roman" w:hAnsi="Calibri" w:cs="Calibri"/>
                <w:b/>
                <w:bCs/>
                <w:color w:val="000000"/>
                <w:lang w:eastAsia="en-GB"/>
              </w:rPr>
            </w:pPr>
            <w:r w:rsidRPr="004A3453">
              <w:rPr>
                <w:rFonts w:ascii="Calibri" w:eastAsia="Times New Roman" w:hAnsi="Calibri" w:cs="Calibri"/>
                <w:b/>
                <w:bCs/>
                <w:color w:val="000000"/>
                <w:lang w:eastAsia="en-GB"/>
              </w:rPr>
              <w:t>2,630</w:t>
            </w:r>
          </w:p>
        </w:tc>
        <w:tc>
          <w:tcPr>
            <w:tcW w:w="960" w:type="dxa"/>
            <w:tcBorders>
              <w:top w:val="single" w:sz="8" w:space="0" w:color="auto"/>
              <w:left w:val="nil"/>
              <w:bottom w:val="single" w:sz="4" w:space="0" w:color="auto"/>
              <w:right w:val="single" w:sz="4" w:space="0" w:color="auto"/>
            </w:tcBorders>
            <w:shd w:val="clear" w:color="000000" w:fill="538ED5"/>
            <w:noWrap/>
            <w:vAlign w:val="bottom"/>
            <w:hideMark/>
          </w:tcPr>
          <w:p w:rsidR="00EC17C3" w:rsidRPr="004A3453" w:rsidRDefault="00EC17C3" w:rsidP="00D36FBF">
            <w:pPr>
              <w:spacing w:after="0" w:line="240" w:lineRule="auto"/>
              <w:jc w:val="center"/>
              <w:rPr>
                <w:rFonts w:ascii="Calibri" w:eastAsia="Times New Roman" w:hAnsi="Calibri" w:cs="Calibri"/>
                <w:b/>
                <w:bCs/>
                <w:color w:val="000000"/>
                <w:lang w:eastAsia="en-GB"/>
              </w:rPr>
            </w:pPr>
            <w:r w:rsidRPr="004A3453">
              <w:rPr>
                <w:rFonts w:ascii="Calibri" w:eastAsia="Times New Roman" w:hAnsi="Calibri" w:cs="Calibri"/>
                <w:b/>
                <w:bCs/>
                <w:color w:val="000000"/>
                <w:lang w:eastAsia="en-GB"/>
              </w:rPr>
              <w:t>16%</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EC17C3" w:rsidRPr="004A3453" w:rsidRDefault="00EC17C3" w:rsidP="00D36FBF">
            <w:pPr>
              <w:spacing w:after="0" w:line="240" w:lineRule="auto"/>
              <w:jc w:val="right"/>
              <w:rPr>
                <w:rFonts w:ascii="Calibri" w:eastAsia="Times New Roman" w:hAnsi="Calibri" w:cs="Calibri"/>
                <w:b/>
                <w:bCs/>
                <w:color w:val="000000"/>
                <w:lang w:eastAsia="en-GB"/>
              </w:rPr>
            </w:pPr>
            <w:r w:rsidRPr="004A3453">
              <w:rPr>
                <w:rFonts w:ascii="Calibri" w:eastAsia="Times New Roman" w:hAnsi="Calibri" w:cs="Calibri"/>
                <w:b/>
                <w:bCs/>
                <w:color w:val="000000"/>
                <w:lang w:eastAsia="en-GB"/>
              </w:rPr>
              <w:t>14%</w:t>
            </w:r>
          </w:p>
        </w:tc>
      </w:tr>
      <w:tr w:rsidR="00EC17C3" w:rsidRPr="004A3453" w:rsidTr="00D36FBF">
        <w:trPr>
          <w:trHeight w:val="300"/>
          <w:jc w:val="center"/>
        </w:trPr>
        <w:tc>
          <w:tcPr>
            <w:tcW w:w="3957" w:type="dxa"/>
            <w:tcBorders>
              <w:top w:val="nil"/>
              <w:left w:val="single" w:sz="8" w:space="0" w:color="auto"/>
              <w:bottom w:val="single" w:sz="4" w:space="0" w:color="auto"/>
              <w:right w:val="single" w:sz="4" w:space="0" w:color="auto"/>
            </w:tcBorders>
            <w:shd w:val="clear" w:color="auto" w:fill="auto"/>
            <w:vAlign w:val="bottom"/>
            <w:hideMark/>
          </w:tcPr>
          <w:p w:rsidR="00EC17C3" w:rsidRPr="004A3453" w:rsidRDefault="00EC17C3" w:rsidP="00D36FBF">
            <w:pPr>
              <w:spacing w:after="0" w:line="240" w:lineRule="auto"/>
              <w:rPr>
                <w:rFonts w:ascii="Calibri" w:eastAsia="Times New Roman" w:hAnsi="Calibri" w:cs="Calibri"/>
                <w:color w:val="000000"/>
                <w:lang w:eastAsia="en-GB"/>
              </w:rPr>
            </w:pPr>
            <w:r w:rsidRPr="004A3453">
              <w:rPr>
                <w:rFonts w:ascii="Calibri" w:eastAsia="Times New Roman" w:hAnsi="Calibri" w:cs="Calibri"/>
                <w:color w:val="000000"/>
                <w:lang w:eastAsia="en-GB"/>
              </w:rPr>
              <w:t>Total claimants for other conditions</w:t>
            </w:r>
          </w:p>
        </w:tc>
        <w:tc>
          <w:tcPr>
            <w:tcW w:w="1423" w:type="dxa"/>
            <w:tcBorders>
              <w:top w:val="nil"/>
              <w:left w:val="nil"/>
              <w:bottom w:val="single" w:sz="4" w:space="0" w:color="auto"/>
              <w:right w:val="single" w:sz="4" w:space="0" w:color="auto"/>
            </w:tcBorders>
            <w:shd w:val="clear" w:color="auto" w:fill="auto"/>
            <w:noWrap/>
            <w:vAlign w:val="bottom"/>
            <w:hideMark/>
          </w:tcPr>
          <w:p w:rsidR="00EC17C3" w:rsidRPr="004A3453" w:rsidRDefault="00EC17C3" w:rsidP="00D36FBF">
            <w:pPr>
              <w:spacing w:after="0" w:line="240" w:lineRule="auto"/>
              <w:jc w:val="right"/>
              <w:rPr>
                <w:rFonts w:ascii="Calibri" w:eastAsia="Times New Roman" w:hAnsi="Calibri" w:cs="Calibri"/>
                <w:color w:val="000000"/>
                <w:lang w:eastAsia="en-GB"/>
              </w:rPr>
            </w:pPr>
            <w:r w:rsidRPr="004A3453">
              <w:rPr>
                <w:rFonts w:ascii="Calibri" w:eastAsia="Times New Roman" w:hAnsi="Calibri" w:cs="Calibri"/>
                <w:color w:val="000000"/>
                <w:lang w:eastAsia="en-GB"/>
              </w:rPr>
              <w:t>13,780</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4A3453" w:rsidRDefault="00EC17C3" w:rsidP="00D36FBF">
            <w:pPr>
              <w:spacing w:after="0" w:line="240" w:lineRule="auto"/>
              <w:jc w:val="center"/>
              <w:rPr>
                <w:rFonts w:ascii="Calibri" w:eastAsia="Times New Roman" w:hAnsi="Calibri" w:cs="Calibri"/>
                <w:color w:val="000000"/>
                <w:lang w:eastAsia="en-GB"/>
              </w:rPr>
            </w:pPr>
            <w:r w:rsidRPr="004A3453">
              <w:rPr>
                <w:rFonts w:ascii="Calibri" w:eastAsia="Times New Roman" w:hAnsi="Calibri" w:cs="Calibri"/>
                <w:color w:val="000000"/>
                <w:lang w:eastAsia="en-GB"/>
              </w:rPr>
              <w:t>84%</w:t>
            </w:r>
          </w:p>
        </w:tc>
        <w:tc>
          <w:tcPr>
            <w:tcW w:w="960" w:type="dxa"/>
            <w:tcBorders>
              <w:top w:val="nil"/>
              <w:left w:val="nil"/>
              <w:bottom w:val="single" w:sz="4" w:space="0" w:color="auto"/>
              <w:right w:val="single" w:sz="8" w:space="0" w:color="auto"/>
            </w:tcBorders>
            <w:shd w:val="clear" w:color="auto" w:fill="auto"/>
            <w:noWrap/>
            <w:vAlign w:val="bottom"/>
            <w:hideMark/>
          </w:tcPr>
          <w:p w:rsidR="00EC17C3" w:rsidRPr="004A3453" w:rsidRDefault="00EC17C3" w:rsidP="00D36FBF">
            <w:pPr>
              <w:spacing w:after="0" w:line="240" w:lineRule="auto"/>
              <w:jc w:val="right"/>
              <w:rPr>
                <w:rFonts w:ascii="Calibri" w:eastAsia="Times New Roman" w:hAnsi="Calibri" w:cs="Calibri"/>
                <w:color w:val="000000"/>
                <w:lang w:eastAsia="en-GB"/>
              </w:rPr>
            </w:pPr>
            <w:r w:rsidRPr="004A3453">
              <w:rPr>
                <w:rFonts w:ascii="Calibri" w:eastAsia="Times New Roman" w:hAnsi="Calibri" w:cs="Calibri"/>
                <w:color w:val="000000"/>
                <w:lang w:eastAsia="en-GB"/>
              </w:rPr>
              <w:t>86%</w:t>
            </w:r>
          </w:p>
        </w:tc>
      </w:tr>
      <w:tr w:rsidR="00EC17C3" w:rsidRPr="004A3453" w:rsidTr="00D36FBF">
        <w:trPr>
          <w:trHeight w:val="315"/>
          <w:jc w:val="center"/>
        </w:trPr>
        <w:tc>
          <w:tcPr>
            <w:tcW w:w="3957" w:type="dxa"/>
            <w:tcBorders>
              <w:top w:val="nil"/>
              <w:left w:val="single" w:sz="8" w:space="0" w:color="auto"/>
              <w:bottom w:val="single" w:sz="8" w:space="0" w:color="auto"/>
              <w:right w:val="single" w:sz="4" w:space="0" w:color="auto"/>
            </w:tcBorders>
            <w:shd w:val="clear" w:color="auto" w:fill="auto"/>
            <w:vAlign w:val="bottom"/>
            <w:hideMark/>
          </w:tcPr>
          <w:p w:rsidR="00EC17C3" w:rsidRPr="004A3453" w:rsidRDefault="00EC17C3" w:rsidP="00D36FBF">
            <w:pPr>
              <w:spacing w:after="0" w:line="240" w:lineRule="auto"/>
              <w:rPr>
                <w:rFonts w:ascii="Calibri" w:eastAsia="Times New Roman" w:hAnsi="Calibri" w:cs="Calibri"/>
                <w:b/>
                <w:bCs/>
                <w:color w:val="000000"/>
                <w:lang w:eastAsia="en-GB"/>
              </w:rPr>
            </w:pPr>
            <w:r w:rsidRPr="004A3453">
              <w:rPr>
                <w:rFonts w:ascii="Calibri" w:eastAsia="Times New Roman" w:hAnsi="Calibri" w:cs="Calibri"/>
                <w:b/>
                <w:bCs/>
                <w:color w:val="000000"/>
                <w:lang w:eastAsia="en-GB"/>
              </w:rPr>
              <w:t>Total</w:t>
            </w:r>
            <w:r>
              <w:rPr>
                <w:rFonts w:ascii="Calibri" w:eastAsia="Times New Roman" w:hAnsi="Calibri" w:cs="Calibri"/>
                <w:b/>
                <w:bCs/>
                <w:color w:val="000000"/>
                <w:lang w:eastAsia="en-GB"/>
              </w:rPr>
              <w:t xml:space="preserve"> DLA claimants</w:t>
            </w:r>
          </w:p>
        </w:tc>
        <w:tc>
          <w:tcPr>
            <w:tcW w:w="1423" w:type="dxa"/>
            <w:tcBorders>
              <w:top w:val="nil"/>
              <w:left w:val="nil"/>
              <w:bottom w:val="single" w:sz="8" w:space="0" w:color="auto"/>
              <w:right w:val="single" w:sz="4" w:space="0" w:color="auto"/>
            </w:tcBorders>
            <w:shd w:val="clear" w:color="auto" w:fill="auto"/>
            <w:noWrap/>
            <w:vAlign w:val="bottom"/>
            <w:hideMark/>
          </w:tcPr>
          <w:p w:rsidR="00EC17C3" w:rsidRPr="004A3453" w:rsidRDefault="00EC17C3" w:rsidP="00D36FBF">
            <w:pPr>
              <w:spacing w:after="0" w:line="240" w:lineRule="auto"/>
              <w:jc w:val="right"/>
              <w:rPr>
                <w:rFonts w:ascii="Arial" w:eastAsia="Times New Roman" w:hAnsi="Arial" w:cs="Arial"/>
                <w:b/>
                <w:bCs/>
                <w:sz w:val="20"/>
                <w:szCs w:val="20"/>
                <w:lang w:eastAsia="en-GB"/>
              </w:rPr>
            </w:pPr>
            <w:r w:rsidRPr="004A3453">
              <w:rPr>
                <w:rFonts w:ascii="Arial" w:eastAsia="Times New Roman" w:hAnsi="Arial" w:cs="Arial"/>
                <w:b/>
                <w:bCs/>
                <w:sz w:val="20"/>
                <w:szCs w:val="20"/>
                <w:lang w:eastAsia="en-GB"/>
              </w:rPr>
              <w:t>16,410</w:t>
            </w:r>
          </w:p>
        </w:tc>
        <w:tc>
          <w:tcPr>
            <w:tcW w:w="960" w:type="dxa"/>
            <w:tcBorders>
              <w:top w:val="nil"/>
              <w:left w:val="nil"/>
              <w:bottom w:val="single" w:sz="8" w:space="0" w:color="auto"/>
              <w:right w:val="single" w:sz="4" w:space="0" w:color="auto"/>
            </w:tcBorders>
            <w:shd w:val="clear" w:color="auto" w:fill="auto"/>
            <w:noWrap/>
            <w:vAlign w:val="bottom"/>
            <w:hideMark/>
          </w:tcPr>
          <w:p w:rsidR="00EC17C3" w:rsidRPr="004A3453" w:rsidRDefault="00EC17C3" w:rsidP="00D36FBF">
            <w:pPr>
              <w:spacing w:after="0" w:line="240" w:lineRule="auto"/>
              <w:jc w:val="center"/>
              <w:rPr>
                <w:rFonts w:ascii="Calibri" w:eastAsia="Times New Roman" w:hAnsi="Calibri" w:cs="Calibri"/>
                <w:b/>
                <w:bCs/>
                <w:color w:val="000000"/>
                <w:lang w:eastAsia="en-GB"/>
              </w:rPr>
            </w:pPr>
            <w:r w:rsidRPr="004A3453">
              <w:rPr>
                <w:rFonts w:ascii="Calibri" w:eastAsia="Times New Roman" w:hAnsi="Calibri" w:cs="Calibri"/>
                <w:b/>
                <w:bCs/>
                <w:color w:val="000000"/>
                <w:lang w:eastAsia="en-GB"/>
              </w:rPr>
              <w:t>100.0%</w:t>
            </w:r>
          </w:p>
        </w:tc>
        <w:tc>
          <w:tcPr>
            <w:tcW w:w="960" w:type="dxa"/>
            <w:tcBorders>
              <w:top w:val="nil"/>
              <w:left w:val="nil"/>
              <w:bottom w:val="single" w:sz="8" w:space="0" w:color="auto"/>
              <w:right w:val="single" w:sz="8" w:space="0" w:color="auto"/>
            </w:tcBorders>
            <w:shd w:val="clear" w:color="auto" w:fill="auto"/>
            <w:noWrap/>
            <w:vAlign w:val="bottom"/>
            <w:hideMark/>
          </w:tcPr>
          <w:p w:rsidR="00EC17C3" w:rsidRPr="004A3453" w:rsidRDefault="00EC17C3" w:rsidP="00D36FBF">
            <w:pPr>
              <w:spacing w:after="0" w:line="240" w:lineRule="auto"/>
              <w:jc w:val="right"/>
              <w:rPr>
                <w:rFonts w:ascii="Calibri" w:eastAsia="Times New Roman" w:hAnsi="Calibri" w:cs="Calibri"/>
                <w:b/>
                <w:bCs/>
                <w:color w:val="000000"/>
                <w:lang w:eastAsia="en-GB"/>
              </w:rPr>
            </w:pPr>
            <w:r w:rsidRPr="004A3453">
              <w:rPr>
                <w:rFonts w:ascii="Calibri" w:eastAsia="Times New Roman" w:hAnsi="Calibri" w:cs="Calibri"/>
                <w:b/>
                <w:bCs/>
                <w:color w:val="000000"/>
                <w:lang w:eastAsia="en-GB"/>
              </w:rPr>
              <w:t>100%</w:t>
            </w:r>
          </w:p>
        </w:tc>
      </w:tr>
    </w:tbl>
    <w:p w:rsidR="00EC17C3" w:rsidRPr="00CB53FC" w:rsidRDefault="00EC17C3" w:rsidP="00EC17C3">
      <w:pPr>
        <w:pStyle w:val="NoSpacing"/>
      </w:pPr>
      <w:r w:rsidRPr="00CB53FC">
        <w:t>Source: NOMIS / ONS</w:t>
      </w:r>
    </w:p>
    <w:tbl>
      <w:tblPr>
        <w:tblW w:w="5760" w:type="dxa"/>
        <w:tblInd w:w="93" w:type="dxa"/>
        <w:tblLook w:val="04A0"/>
      </w:tblPr>
      <w:tblGrid>
        <w:gridCol w:w="960"/>
        <w:gridCol w:w="960"/>
        <w:gridCol w:w="960"/>
        <w:gridCol w:w="960"/>
        <w:gridCol w:w="960"/>
        <w:gridCol w:w="960"/>
      </w:tblGrid>
      <w:tr w:rsidR="00EC17C3" w:rsidRPr="00AA7755" w:rsidTr="00D36FBF">
        <w:trPr>
          <w:trHeight w:val="300"/>
        </w:trPr>
        <w:tc>
          <w:tcPr>
            <w:tcW w:w="960" w:type="dxa"/>
            <w:tcBorders>
              <w:top w:val="nil"/>
              <w:left w:val="nil"/>
              <w:bottom w:val="nil"/>
              <w:right w:val="nil"/>
            </w:tcBorders>
            <w:shd w:val="clear" w:color="auto" w:fill="auto"/>
            <w:noWrap/>
            <w:hideMark/>
          </w:tcPr>
          <w:p w:rsidR="00EC17C3" w:rsidRPr="00AA7755" w:rsidRDefault="00EC17C3" w:rsidP="00D36FBF">
            <w:pPr>
              <w:spacing w:after="0" w:line="240" w:lineRule="auto"/>
              <w:jc w:val="right"/>
              <w:rPr>
                <w:rFonts w:ascii="Arial" w:eastAsia="Times New Roman" w:hAnsi="Arial" w:cs="Arial"/>
                <w:sz w:val="20"/>
                <w:szCs w:val="20"/>
                <w:lang w:eastAsia="en-GB"/>
              </w:rPr>
            </w:pPr>
            <w:r w:rsidRPr="00AA7755">
              <w:rPr>
                <w:rFonts w:ascii="Arial" w:eastAsia="Times New Roman" w:hAnsi="Arial" w:cs="Arial"/>
                <w:sz w:val="20"/>
                <w:szCs w:val="20"/>
                <w:lang w:eastAsia="en-GB"/>
              </w:rPr>
              <w:t>Key</w:t>
            </w:r>
          </w:p>
        </w:tc>
        <w:tc>
          <w:tcPr>
            <w:tcW w:w="960" w:type="dxa"/>
            <w:tcBorders>
              <w:top w:val="nil"/>
              <w:left w:val="nil"/>
              <w:bottom w:val="nil"/>
              <w:right w:val="nil"/>
            </w:tcBorders>
            <w:shd w:val="clear" w:color="auto" w:fill="auto"/>
            <w:noWrap/>
            <w:vAlign w:val="bottom"/>
            <w:hideMark/>
          </w:tcPr>
          <w:p w:rsidR="00EC17C3" w:rsidRPr="00AA7755" w:rsidRDefault="00EC17C3" w:rsidP="00D36FBF">
            <w:pPr>
              <w:spacing w:after="0" w:line="240" w:lineRule="auto"/>
              <w:jc w:val="center"/>
              <w:rPr>
                <w:rFonts w:ascii="Calibri" w:eastAsia="Times New Roman" w:hAnsi="Calibri" w:cs="Calibri"/>
                <w:b/>
                <w:bCs/>
                <w:color w:val="000000"/>
                <w:lang w:eastAsia="en-GB"/>
              </w:rPr>
            </w:pPr>
          </w:p>
        </w:tc>
        <w:tc>
          <w:tcPr>
            <w:tcW w:w="960" w:type="dxa"/>
            <w:tcBorders>
              <w:top w:val="nil"/>
              <w:left w:val="nil"/>
              <w:bottom w:val="nil"/>
              <w:right w:val="nil"/>
            </w:tcBorders>
            <w:shd w:val="clear" w:color="auto" w:fill="auto"/>
            <w:noWrap/>
            <w:vAlign w:val="bottom"/>
            <w:hideMark/>
          </w:tcPr>
          <w:p w:rsidR="00EC17C3" w:rsidRPr="00AA7755" w:rsidRDefault="00EC17C3" w:rsidP="00D36FBF">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EC17C3" w:rsidRPr="00AA7755" w:rsidRDefault="00EC17C3" w:rsidP="00D36FBF">
            <w:pPr>
              <w:spacing w:after="0" w:line="240" w:lineRule="auto"/>
              <w:jc w:val="center"/>
              <w:rPr>
                <w:rFonts w:ascii="Calibri" w:eastAsia="Times New Roman" w:hAnsi="Calibri" w:cs="Calibri"/>
                <w:b/>
                <w:bCs/>
                <w:color w:val="000000"/>
                <w:lang w:eastAsia="en-GB"/>
              </w:rPr>
            </w:pPr>
          </w:p>
        </w:tc>
        <w:tc>
          <w:tcPr>
            <w:tcW w:w="960" w:type="dxa"/>
            <w:tcBorders>
              <w:top w:val="nil"/>
              <w:left w:val="nil"/>
              <w:bottom w:val="nil"/>
              <w:right w:val="nil"/>
            </w:tcBorders>
            <w:shd w:val="clear" w:color="auto" w:fill="auto"/>
            <w:noWrap/>
            <w:vAlign w:val="bottom"/>
            <w:hideMark/>
          </w:tcPr>
          <w:p w:rsidR="00EC17C3" w:rsidRPr="00AA7755" w:rsidRDefault="00EC17C3" w:rsidP="00D36FBF">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EC17C3" w:rsidRPr="00AA7755" w:rsidRDefault="00EC17C3" w:rsidP="00D36FBF">
            <w:pPr>
              <w:spacing w:after="0" w:line="240" w:lineRule="auto"/>
              <w:rPr>
                <w:rFonts w:ascii="Calibri" w:eastAsia="Times New Roman" w:hAnsi="Calibri" w:cs="Calibri"/>
                <w:color w:val="000000"/>
                <w:lang w:eastAsia="en-GB"/>
              </w:rPr>
            </w:pPr>
          </w:p>
        </w:tc>
      </w:tr>
      <w:tr w:rsidR="00EC17C3" w:rsidRPr="00AA7755" w:rsidTr="00D36FBF">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C5D9F1"/>
            <w:noWrap/>
            <w:hideMark/>
          </w:tcPr>
          <w:p w:rsidR="00EC17C3" w:rsidRPr="00AA7755" w:rsidRDefault="00EC17C3" w:rsidP="00D36FBF">
            <w:pPr>
              <w:spacing w:after="0" w:line="240" w:lineRule="auto"/>
              <w:jc w:val="right"/>
              <w:rPr>
                <w:rFonts w:ascii="Arial" w:eastAsia="Times New Roman" w:hAnsi="Arial" w:cs="Arial"/>
                <w:sz w:val="20"/>
                <w:szCs w:val="20"/>
                <w:lang w:eastAsia="en-GB"/>
              </w:rPr>
            </w:pPr>
            <w:r w:rsidRPr="00AA7755">
              <w:rPr>
                <w:rFonts w:ascii="Arial" w:eastAsia="Times New Roman" w:hAnsi="Arial" w:cs="Arial"/>
                <w:sz w:val="20"/>
                <w:szCs w:val="20"/>
                <w:lang w:eastAsia="en-GB"/>
              </w:rPr>
              <w:t> </w:t>
            </w:r>
          </w:p>
        </w:tc>
        <w:tc>
          <w:tcPr>
            <w:tcW w:w="4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C17C3" w:rsidRPr="00AA7755" w:rsidRDefault="00EC17C3" w:rsidP="00D36FBF">
            <w:pPr>
              <w:spacing w:after="0" w:line="240" w:lineRule="auto"/>
              <w:rPr>
                <w:rFonts w:ascii="Calibri" w:eastAsia="Times New Roman" w:hAnsi="Calibri" w:cs="Calibri"/>
                <w:color w:val="000000"/>
                <w:lang w:eastAsia="en-GB"/>
              </w:rPr>
            </w:pPr>
            <w:r w:rsidRPr="00AA7755">
              <w:rPr>
                <w:rFonts w:ascii="Calibri" w:eastAsia="Times New Roman" w:hAnsi="Calibri" w:cs="Calibri"/>
                <w:color w:val="000000"/>
                <w:lang w:eastAsia="en-GB"/>
              </w:rPr>
              <w:t>Dudley significantly lower than England</w:t>
            </w:r>
          </w:p>
        </w:tc>
      </w:tr>
      <w:tr w:rsidR="00EC17C3" w:rsidRPr="00AA7755" w:rsidTr="00D36FBF">
        <w:trPr>
          <w:trHeight w:val="300"/>
        </w:trPr>
        <w:tc>
          <w:tcPr>
            <w:tcW w:w="960" w:type="dxa"/>
            <w:tcBorders>
              <w:top w:val="nil"/>
              <w:left w:val="single" w:sz="4" w:space="0" w:color="auto"/>
              <w:bottom w:val="single" w:sz="4" w:space="0" w:color="auto"/>
              <w:right w:val="single" w:sz="4" w:space="0" w:color="auto"/>
            </w:tcBorders>
            <w:shd w:val="clear" w:color="000000" w:fill="8DB4E3"/>
            <w:noWrap/>
            <w:hideMark/>
          </w:tcPr>
          <w:p w:rsidR="00EC17C3" w:rsidRPr="00AA7755" w:rsidRDefault="00EC17C3" w:rsidP="00D36FBF">
            <w:pPr>
              <w:spacing w:after="0" w:line="240" w:lineRule="auto"/>
              <w:jc w:val="right"/>
              <w:rPr>
                <w:rFonts w:ascii="Arial" w:eastAsia="Times New Roman" w:hAnsi="Arial" w:cs="Arial"/>
                <w:sz w:val="20"/>
                <w:szCs w:val="20"/>
                <w:lang w:eastAsia="en-GB"/>
              </w:rPr>
            </w:pPr>
            <w:r w:rsidRPr="00AA7755">
              <w:rPr>
                <w:rFonts w:ascii="Arial" w:eastAsia="Times New Roman" w:hAnsi="Arial" w:cs="Arial"/>
                <w:sz w:val="20"/>
                <w:szCs w:val="20"/>
                <w:lang w:eastAsia="en-GB"/>
              </w:rPr>
              <w:t> </w:t>
            </w:r>
          </w:p>
        </w:tc>
        <w:tc>
          <w:tcPr>
            <w:tcW w:w="4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C17C3" w:rsidRPr="00AA7755" w:rsidRDefault="00EC17C3" w:rsidP="00D36FBF">
            <w:pPr>
              <w:spacing w:after="0" w:line="240" w:lineRule="auto"/>
              <w:rPr>
                <w:rFonts w:ascii="Calibri" w:eastAsia="Times New Roman" w:hAnsi="Calibri" w:cs="Calibri"/>
                <w:color w:val="000000"/>
                <w:lang w:eastAsia="en-GB"/>
              </w:rPr>
            </w:pPr>
            <w:r w:rsidRPr="00AA7755">
              <w:rPr>
                <w:rFonts w:ascii="Calibri" w:eastAsia="Times New Roman" w:hAnsi="Calibri" w:cs="Calibri"/>
                <w:color w:val="000000"/>
                <w:lang w:eastAsia="en-GB"/>
              </w:rPr>
              <w:t>Dudley not significantly different than England</w:t>
            </w:r>
          </w:p>
        </w:tc>
      </w:tr>
      <w:tr w:rsidR="00EC17C3" w:rsidRPr="00AA7755" w:rsidTr="00D36FBF">
        <w:trPr>
          <w:trHeight w:val="300"/>
        </w:trPr>
        <w:tc>
          <w:tcPr>
            <w:tcW w:w="960" w:type="dxa"/>
            <w:tcBorders>
              <w:top w:val="nil"/>
              <w:left w:val="single" w:sz="4" w:space="0" w:color="auto"/>
              <w:bottom w:val="single" w:sz="4" w:space="0" w:color="auto"/>
              <w:right w:val="single" w:sz="4" w:space="0" w:color="auto"/>
            </w:tcBorders>
            <w:shd w:val="clear" w:color="000000" w:fill="538ED5"/>
            <w:noWrap/>
            <w:hideMark/>
          </w:tcPr>
          <w:p w:rsidR="00EC17C3" w:rsidRPr="00AA7755" w:rsidRDefault="00EC17C3" w:rsidP="00D36FBF">
            <w:pPr>
              <w:spacing w:after="0" w:line="240" w:lineRule="auto"/>
              <w:jc w:val="right"/>
              <w:rPr>
                <w:rFonts w:ascii="Arial" w:eastAsia="Times New Roman" w:hAnsi="Arial" w:cs="Arial"/>
                <w:sz w:val="20"/>
                <w:szCs w:val="20"/>
                <w:lang w:eastAsia="en-GB"/>
              </w:rPr>
            </w:pPr>
            <w:r w:rsidRPr="00AA7755">
              <w:rPr>
                <w:rFonts w:ascii="Arial" w:eastAsia="Times New Roman" w:hAnsi="Arial" w:cs="Arial"/>
                <w:sz w:val="20"/>
                <w:szCs w:val="20"/>
                <w:lang w:eastAsia="en-GB"/>
              </w:rPr>
              <w:t> </w:t>
            </w:r>
          </w:p>
        </w:tc>
        <w:tc>
          <w:tcPr>
            <w:tcW w:w="4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C17C3" w:rsidRPr="00AA7755" w:rsidRDefault="00EC17C3" w:rsidP="00D36FBF">
            <w:pPr>
              <w:spacing w:after="0" w:line="240" w:lineRule="auto"/>
              <w:rPr>
                <w:rFonts w:ascii="Calibri" w:eastAsia="Times New Roman" w:hAnsi="Calibri" w:cs="Calibri"/>
                <w:color w:val="000000"/>
                <w:lang w:eastAsia="en-GB"/>
              </w:rPr>
            </w:pPr>
            <w:r w:rsidRPr="00AA7755">
              <w:rPr>
                <w:rFonts w:ascii="Calibri" w:eastAsia="Times New Roman" w:hAnsi="Calibri" w:cs="Calibri"/>
                <w:color w:val="000000"/>
                <w:lang w:eastAsia="en-GB"/>
              </w:rPr>
              <w:t>Dudley significantly  higher than England</w:t>
            </w:r>
          </w:p>
        </w:tc>
      </w:tr>
    </w:tbl>
    <w:p w:rsidR="00EC17C3" w:rsidRDefault="00EC17C3"/>
    <w:p w:rsidR="00FE2684" w:rsidRDefault="00FE2684" w:rsidP="00FE2684">
      <w:pPr>
        <w:pStyle w:val="Heading3"/>
      </w:pPr>
      <w:bookmarkStart w:id="19" w:name="_Toc440032745"/>
      <w:r>
        <w:lastRenderedPageBreak/>
        <w:t>Physical Disabilities</w:t>
      </w:r>
      <w:bookmarkEnd w:id="19"/>
    </w:p>
    <w:p w:rsidR="00EC17C3" w:rsidRDefault="00EC17C3" w:rsidP="00EC17C3">
      <w:r>
        <w:t>In Dudley there are 11,300 people receiving DLA for physical conditions (May 2015, ONS / NOMIS). A breakdown of the specific conditions claimed for can be seen in Table</w:t>
      </w:r>
      <w:r w:rsidR="00735F39">
        <w:t xml:space="preserve"> 14</w:t>
      </w:r>
      <w:r>
        <w:t xml:space="preserve">. The proportion of DLA claims that are for physical disabilities is significantly higher in Dudley (71.5%) than England (65.1%). Specific conditions that have higher rates of claimants in Dudley than in England include arthritis (21.9% in Dudley compared to 16.1% in England), </w:t>
      </w:r>
      <w:proofErr w:type="spellStart"/>
      <w:r>
        <w:t>spondylosis</w:t>
      </w:r>
      <w:proofErr w:type="spellEnd"/>
      <w:r>
        <w:t xml:space="preserve"> (4.1% in Dudley compared to 2.5% in England), heart disease (3.5% in Dudley compared to 3.1% in England) and skin disease (0.7% in Dudley compared to 0.5% in England). </w:t>
      </w:r>
    </w:p>
    <w:p w:rsidR="00EC17C3" w:rsidRDefault="00735F39" w:rsidP="00EC17C3">
      <w:pPr>
        <w:pStyle w:val="NoSpacing"/>
        <w:rPr>
          <w:b/>
        </w:rPr>
      </w:pPr>
      <w:proofErr w:type="gramStart"/>
      <w:r>
        <w:rPr>
          <w:b/>
        </w:rPr>
        <w:t>Table 14</w:t>
      </w:r>
      <w:r w:rsidR="00EC17C3" w:rsidRPr="00C151A9">
        <w:rPr>
          <w:b/>
        </w:rPr>
        <w:t>.</w:t>
      </w:r>
      <w:proofErr w:type="gramEnd"/>
      <w:r w:rsidR="00EC17C3" w:rsidRPr="00C151A9">
        <w:rPr>
          <w:b/>
        </w:rPr>
        <w:t xml:space="preserve"> </w:t>
      </w:r>
      <w:r w:rsidR="00EC17C3">
        <w:rPr>
          <w:b/>
        </w:rPr>
        <w:t>DLA</w:t>
      </w:r>
      <w:r w:rsidR="00EC17C3" w:rsidRPr="00C151A9">
        <w:rPr>
          <w:b/>
        </w:rPr>
        <w:t xml:space="preserve"> by disabling condition, physical dis</w:t>
      </w:r>
      <w:r w:rsidR="00EC17C3">
        <w:rPr>
          <w:b/>
        </w:rPr>
        <w:t xml:space="preserve">ability conditions, Dudley, May </w:t>
      </w:r>
      <w:r w:rsidR="00EC17C3" w:rsidRPr="00C151A9">
        <w:rPr>
          <w:b/>
        </w:rPr>
        <w:t>2015</w:t>
      </w:r>
    </w:p>
    <w:tbl>
      <w:tblPr>
        <w:tblW w:w="7300" w:type="dxa"/>
        <w:jc w:val="center"/>
        <w:tblLook w:val="04A0"/>
      </w:tblPr>
      <w:tblGrid>
        <w:gridCol w:w="4308"/>
        <w:gridCol w:w="1072"/>
        <w:gridCol w:w="960"/>
        <w:gridCol w:w="960"/>
      </w:tblGrid>
      <w:tr w:rsidR="00EC17C3" w:rsidRPr="00181135" w:rsidTr="00D36FBF">
        <w:trPr>
          <w:trHeight w:val="300"/>
          <w:tblHeader/>
          <w:jc w:val="center"/>
        </w:trPr>
        <w:tc>
          <w:tcPr>
            <w:tcW w:w="442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Condition</w:t>
            </w:r>
          </w:p>
        </w:tc>
        <w:tc>
          <w:tcPr>
            <w:tcW w:w="1920" w:type="dxa"/>
            <w:gridSpan w:val="2"/>
            <w:tcBorders>
              <w:top w:val="single" w:sz="8" w:space="0" w:color="auto"/>
              <w:left w:val="nil"/>
              <w:bottom w:val="single" w:sz="4" w:space="0" w:color="auto"/>
              <w:right w:val="single" w:sz="4" w:space="0" w:color="000000"/>
            </w:tcBorders>
            <w:shd w:val="clear" w:color="auto" w:fill="auto"/>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Dudley</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England</w:t>
            </w:r>
          </w:p>
        </w:tc>
      </w:tr>
      <w:tr w:rsidR="00EC17C3" w:rsidRPr="00181135" w:rsidTr="00D36FBF">
        <w:trPr>
          <w:trHeight w:val="1215"/>
          <w:tblHeader/>
          <w:jc w:val="center"/>
        </w:trPr>
        <w:tc>
          <w:tcPr>
            <w:tcW w:w="4420" w:type="dxa"/>
            <w:vMerge/>
            <w:tcBorders>
              <w:top w:val="single" w:sz="8" w:space="0" w:color="auto"/>
              <w:left w:val="single" w:sz="8" w:space="0" w:color="auto"/>
              <w:bottom w:val="single" w:sz="8" w:space="0" w:color="000000"/>
              <w:right w:val="single" w:sz="4" w:space="0" w:color="auto"/>
            </w:tcBorders>
            <w:vAlign w:val="center"/>
            <w:hideMark/>
          </w:tcPr>
          <w:p w:rsidR="00EC17C3" w:rsidRPr="00181135" w:rsidRDefault="00EC17C3" w:rsidP="00D36FBF">
            <w:pPr>
              <w:spacing w:after="0" w:line="240" w:lineRule="auto"/>
              <w:rPr>
                <w:rFonts w:ascii="Calibri" w:eastAsia="Times New Roman" w:hAnsi="Calibri" w:cs="Calibri"/>
                <w:color w:val="000000"/>
                <w:lang w:eastAsia="en-GB"/>
              </w:rPr>
            </w:pPr>
          </w:p>
        </w:tc>
        <w:tc>
          <w:tcPr>
            <w:tcW w:w="960" w:type="dxa"/>
            <w:tcBorders>
              <w:top w:val="nil"/>
              <w:left w:val="nil"/>
              <w:bottom w:val="single" w:sz="8" w:space="0" w:color="auto"/>
              <w:right w:val="single" w:sz="4" w:space="0" w:color="auto"/>
            </w:tcBorders>
            <w:shd w:val="clear" w:color="auto" w:fill="auto"/>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Number of claimants</w:t>
            </w:r>
          </w:p>
        </w:tc>
        <w:tc>
          <w:tcPr>
            <w:tcW w:w="960" w:type="dxa"/>
            <w:tcBorders>
              <w:top w:val="nil"/>
              <w:left w:val="nil"/>
              <w:bottom w:val="single" w:sz="8" w:space="0" w:color="auto"/>
              <w:right w:val="single" w:sz="4" w:space="0" w:color="auto"/>
            </w:tcBorders>
            <w:shd w:val="clear" w:color="auto" w:fill="auto"/>
            <w:noWrap/>
            <w:vAlign w:val="bottom"/>
            <w:hideMark/>
          </w:tcPr>
          <w:p w:rsidR="00EC17C3" w:rsidRPr="00181135" w:rsidRDefault="00EC17C3" w:rsidP="00D36FBF">
            <w:pPr>
              <w:spacing w:after="0" w:line="240" w:lineRule="auto"/>
              <w:jc w:val="center"/>
              <w:rPr>
                <w:rFonts w:ascii="Calibri" w:eastAsia="Times New Roman" w:hAnsi="Calibri" w:cs="Calibri"/>
                <w:b/>
                <w:bCs/>
                <w:color w:val="000000"/>
                <w:lang w:eastAsia="en-GB"/>
              </w:rPr>
            </w:pPr>
            <w:r w:rsidRPr="00181135">
              <w:rPr>
                <w:rFonts w:ascii="Calibri" w:eastAsia="Times New Roman" w:hAnsi="Calibri" w:cs="Calibri"/>
                <w:b/>
                <w:bCs/>
                <w:color w:val="000000"/>
                <w:lang w:eastAsia="en-GB"/>
              </w:rPr>
              <w:t>%</w:t>
            </w:r>
          </w:p>
        </w:tc>
        <w:tc>
          <w:tcPr>
            <w:tcW w:w="960" w:type="dxa"/>
            <w:tcBorders>
              <w:top w:val="nil"/>
              <w:left w:val="nil"/>
              <w:bottom w:val="single" w:sz="8" w:space="0" w:color="auto"/>
              <w:right w:val="single" w:sz="8" w:space="0" w:color="auto"/>
            </w:tcBorders>
            <w:shd w:val="clear" w:color="auto" w:fill="auto"/>
            <w:noWrap/>
            <w:vAlign w:val="bottom"/>
            <w:hideMark/>
          </w:tcPr>
          <w:p w:rsidR="00EC17C3" w:rsidRPr="00181135" w:rsidRDefault="00EC17C3" w:rsidP="00D36FBF">
            <w:pPr>
              <w:spacing w:after="0" w:line="240" w:lineRule="auto"/>
              <w:jc w:val="center"/>
              <w:rPr>
                <w:rFonts w:ascii="Calibri" w:eastAsia="Times New Roman" w:hAnsi="Calibri" w:cs="Calibri"/>
                <w:b/>
                <w:bCs/>
                <w:color w:val="000000"/>
                <w:lang w:eastAsia="en-GB"/>
              </w:rPr>
            </w:pPr>
            <w:r w:rsidRPr="00181135">
              <w:rPr>
                <w:rFonts w:ascii="Calibri" w:eastAsia="Times New Roman" w:hAnsi="Calibri" w:cs="Calibri"/>
                <w:b/>
                <w:bCs/>
                <w:color w:val="000000"/>
                <w:lang w:eastAsia="en-GB"/>
              </w:rPr>
              <w:t>%</w:t>
            </w:r>
          </w:p>
        </w:tc>
      </w:tr>
      <w:tr w:rsidR="00EC17C3" w:rsidRPr="00181135" w:rsidTr="00D36FBF">
        <w:trPr>
          <w:trHeight w:val="300"/>
          <w:jc w:val="center"/>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Arthritis</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right"/>
              <w:rPr>
                <w:rFonts w:ascii="Calibri" w:eastAsia="Times New Roman" w:hAnsi="Calibri" w:cs="Calibri"/>
                <w:color w:val="000000"/>
                <w:lang w:eastAsia="en-GB"/>
              </w:rPr>
            </w:pPr>
            <w:r w:rsidRPr="00181135">
              <w:rPr>
                <w:rFonts w:ascii="Calibri" w:eastAsia="Times New Roman" w:hAnsi="Calibri" w:cs="Calibri"/>
                <w:color w:val="000000"/>
                <w:lang w:eastAsia="en-GB"/>
              </w:rPr>
              <w:t>3,590</w:t>
            </w:r>
          </w:p>
        </w:tc>
        <w:tc>
          <w:tcPr>
            <w:tcW w:w="960" w:type="dxa"/>
            <w:tcBorders>
              <w:top w:val="nil"/>
              <w:left w:val="nil"/>
              <w:bottom w:val="single" w:sz="4" w:space="0" w:color="auto"/>
              <w:right w:val="single" w:sz="4" w:space="0" w:color="auto"/>
            </w:tcBorders>
            <w:shd w:val="clear" w:color="000000" w:fill="538ED5"/>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21.9%</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16.1%</w:t>
            </w:r>
          </w:p>
        </w:tc>
      </w:tr>
      <w:tr w:rsidR="00EC17C3" w:rsidRPr="00181135" w:rsidTr="00D36FBF">
        <w:trPr>
          <w:trHeight w:val="300"/>
          <w:jc w:val="center"/>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EC17C3" w:rsidRPr="00181135" w:rsidRDefault="00EC17C3" w:rsidP="00D36FBF">
            <w:pPr>
              <w:spacing w:after="0" w:line="240" w:lineRule="auto"/>
              <w:rPr>
                <w:rFonts w:ascii="Calibri" w:eastAsia="Times New Roman" w:hAnsi="Calibri" w:cs="Calibri"/>
                <w:color w:val="000000"/>
                <w:lang w:eastAsia="en-GB"/>
              </w:rPr>
            </w:pPr>
            <w:proofErr w:type="spellStart"/>
            <w:r w:rsidRPr="00181135">
              <w:rPr>
                <w:rFonts w:ascii="Calibri" w:eastAsia="Times New Roman" w:hAnsi="Calibri" w:cs="Calibri"/>
                <w:color w:val="000000"/>
                <w:lang w:eastAsia="en-GB"/>
              </w:rPr>
              <w:t>Spondylosis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right"/>
              <w:rPr>
                <w:rFonts w:ascii="Calibri" w:eastAsia="Times New Roman" w:hAnsi="Calibri" w:cs="Calibri"/>
                <w:color w:val="000000"/>
                <w:lang w:eastAsia="en-GB"/>
              </w:rPr>
            </w:pPr>
            <w:r w:rsidRPr="00181135">
              <w:rPr>
                <w:rFonts w:ascii="Calibri" w:eastAsia="Times New Roman" w:hAnsi="Calibri" w:cs="Calibri"/>
                <w:color w:val="000000"/>
                <w:lang w:eastAsia="en-GB"/>
              </w:rPr>
              <w:t>670</w:t>
            </w:r>
          </w:p>
        </w:tc>
        <w:tc>
          <w:tcPr>
            <w:tcW w:w="960" w:type="dxa"/>
            <w:tcBorders>
              <w:top w:val="nil"/>
              <w:left w:val="nil"/>
              <w:bottom w:val="single" w:sz="4" w:space="0" w:color="auto"/>
              <w:right w:val="single" w:sz="4" w:space="0" w:color="auto"/>
            </w:tcBorders>
            <w:shd w:val="clear" w:color="000000" w:fill="538ED5"/>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4.1%</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2.5%</w:t>
            </w:r>
          </w:p>
        </w:tc>
      </w:tr>
      <w:tr w:rsidR="00EC17C3" w:rsidRPr="00181135" w:rsidTr="00D36FBF">
        <w:trPr>
          <w:trHeight w:val="600"/>
          <w:jc w:val="center"/>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Back pain - other / Precise diagnosis not Specified</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right"/>
              <w:rPr>
                <w:rFonts w:ascii="Calibri" w:eastAsia="Times New Roman" w:hAnsi="Calibri" w:cs="Calibri"/>
                <w:color w:val="000000"/>
                <w:lang w:eastAsia="en-GB"/>
              </w:rPr>
            </w:pPr>
            <w:r w:rsidRPr="00181135">
              <w:rPr>
                <w:rFonts w:ascii="Calibri" w:eastAsia="Times New Roman" w:hAnsi="Calibri" w:cs="Calibri"/>
                <w:color w:val="000000"/>
                <w:lang w:eastAsia="en-GB"/>
              </w:rPr>
              <w:t>740</w:t>
            </w:r>
          </w:p>
        </w:tc>
        <w:tc>
          <w:tcPr>
            <w:tcW w:w="960" w:type="dxa"/>
            <w:tcBorders>
              <w:top w:val="nil"/>
              <w:left w:val="nil"/>
              <w:bottom w:val="single" w:sz="4" w:space="0" w:color="auto"/>
              <w:right w:val="single" w:sz="4" w:space="0" w:color="auto"/>
            </w:tcBorders>
            <w:shd w:val="clear" w:color="000000" w:fill="8DB4E3"/>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4.5%</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4.8%</w:t>
            </w:r>
          </w:p>
        </w:tc>
      </w:tr>
      <w:tr w:rsidR="00EC17C3" w:rsidRPr="00181135" w:rsidTr="00D36FBF">
        <w:trPr>
          <w:trHeight w:val="300"/>
          <w:jc w:val="center"/>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Disease of the Muscles, Bones or Joints</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right"/>
              <w:rPr>
                <w:rFonts w:ascii="Calibri" w:eastAsia="Times New Roman" w:hAnsi="Calibri" w:cs="Calibri"/>
                <w:color w:val="000000"/>
                <w:lang w:eastAsia="en-GB"/>
              </w:rPr>
            </w:pPr>
            <w:r w:rsidRPr="00181135">
              <w:rPr>
                <w:rFonts w:ascii="Calibri" w:eastAsia="Times New Roman" w:hAnsi="Calibri" w:cs="Calibri"/>
                <w:color w:val="000000"/>
                <w:lang w:eastAsia="en-GB"/>
              </w:rPr>
              <w:t>890</w:t>
            </w:r>
          </w:p>
        </w:tc>
        <w:tc>
          <w:tcPr>
            <w:tcW w:w="960" w:type="dxa"/>
            <w:tcBorders>
              <w:top w:val="nil"/>
              <w:left w:val="nil"/>
              <w:bottom w:val="single" w:sz="4" w:space="0" w:color="auto"/>
              <w:right w:val="single" w:sz="4" w:space="0" w:color="auto"/>
            </w:tcBorders>
            <w:shd w:val="clear" w:color="000000" w:fill="8DB4E3"/>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5.4%</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5.4%</w:t>
            </w:r>
          </w:p>
        </w:tc>
      </w:tr>
      <w:tr w:rsidR="00EC17C3" w:rsidRPr="00181135" w:rsidTr="00D36FBF">
        <w:trPr>
          <w:trHeight w:val="300"/>
          <w:jc w:val="center"/>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Trauma to Limbs</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right"/>
              <w:rPr>
                <w:rFonts w:ascii="Calibri" w:eastAsia="Times New Roman" w:hAnsi="Calibri" w:cs="Calibri"/>
                <w:color w:val="000000"/>
                <w:lang w:eastAsia="en-GB"/>
              </w:rPr>
            </w:pPr>
            <w:r w:rsidRPr="00181135">
              <w:rPr>
                <w:rFonts w:ascii="Calibri" w:eastAsia="Times New Roman" w:hAnsi="Calibri" w:cs="Calibri"/>
                <w:color w:val="000000"/>
                <w:lang w:eastAsia="en-GB"/>
              </w:rPr>
              <w:t>280</w:t>
            </w:r>
          </w:p>
        </w:tc>
        <w:tc>
          <w:tcPr>
            <w:tcW w:w="960" w:type="dxa"/>
            <w:tcBorders>
              <w:top w:val="nil"/>
              <w:left w:val="nil"/>
              <w:bottom w:val="single" w:sz="4" w:space="0" w:color="auto"/>
              <w:right w:val="single" w:sz="4" w:space="0" w:color="auto"/>
            </w:tcBorders>
            <w:shd w:val="clear" w:color="000000" w:fill="8DB4E3"/>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1.7%</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1.5%</w:t>
            </w:r>
          </w:p>
        </w:tc>
      </w:tr>
      <w:tr w:rsidR="00EC17C3" w:rsidRPr="00181135" w:rsidTr="00D36FBF">
        <w:trPr>
          <w:trHeight w:val="300"/>
          <w:jc w:val="center"/>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Blindness</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right"/>
              <w:rPr>
                <w:rFonts w:ascii="Calibri" w:eastAsia="Times New Roman" w:hAnsi="Calibri" w:cs="Calibri"/>
                <w:color w:val="000000"/>
                <w:lang w:eastAsia="en-GB"/>
              </w:rPr>
            </w:pPr>
            <w:r w:rsidRPr="00181135">
              <w:rPr>
                <w:rFonts w:ascii="Calibri" w:eastAsia="Times New Roman" w:hAnsi="Calibri" w:cs="Calibri"/>
                <w:color w:val="000000"/>
                <w:lang w:eastAsia="en-GB"/>
              </w:rPr>
              <w:t>410</w:t>
            </w:r>
          </w:p>
        </w:tc>
        <w:tc>
          <w:tcPr>
            <w:tcW w:w="960" w:type="dxa"/>
            <w:tcBorders>
              <w:top w:val="nil"/>
              <w:left w:val="nil"/>
              <w:bottom w:val="single" w:sz="4" w:space="0" w:color="auto"/>
              <w:right w:val="single" w:sz="4" w:space="0" w:color="auto"/>
            </w:tcBorders>
            <w:shd w:val="clear" w:color="000000" w:fill="8DB4E3"/>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2.5%</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2.3%</w:t>
            </w:r>
          </w:p>
        </w:tc>
      </w:tr>
      <w:tr w:rsidR="00EC17C3" w:rsidRPr="00181135" w:rsidTr="00D36FBF">
        <w:trPr>
          <w:trHeight w:val="300"/>
          <w:jc w:val="center"/>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Deafness</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right"/>
              <w:rPr>
                <w:rFonts w:ascii="Calibri" w:eastAsia="Times New Roman" w:hAnsi="Calibri" w:cs="Calibri"/>
                <w:color w:val="000000"/>
                <w:lang w:eastAsia="en-GB"/>
              </w:rPr>
            </w:pPr>
            <w:r w:rsidRPr="00181135">
              <w:rPr>
                <w:rFonts w:ascii="Calibri" w:eastAsia="Times New Roman" w:hAnsi="Calibri" w:cs="Calibri"/>
                <w:color w:val="000000"/>
                <w:lang w:eastAsia="en-GB"/>
              </w:rPr>
              <w:t>270</w:t>
            </w:r>
          </w:p>
        </w:tc>
        <w:tc>
          <w:tcPr>
            <w:tcW w:w="960" w:type="dxa"/>
            <w:tcBorders>
              <w:top w:val="nil"/>
              <w:left w:val="nil"/>
              <w:bottom w:val="single" w:sz="4" w:space="0" w:color="auto"/>
              <w:right w:val="single" w:sz="4" w:space="0" w:color="auto"/>
            </w:tcBorders>
            <w:shd w:val="clear" w:color="000000" w:fill="8DB4E3"/>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1.6%</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1.5%</w:t>
            </w:r>
          </w:p>
        </w:tc>
      </w:tr>
      <w:tr w:rsidR="00EC17C3" w:rsidRPr="00181135" w:rsidTr="00D36FBF">
        <w:trPr>
          <w:trHeight w:val="300"/>
          <w:jc w:val="center"/>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Heart Disease</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right"/>
              <w:rPr>
                <w:rFonts w:ascii="Calibri" w:eastAsia="Times New Roman" w:hAnsi="Calibri" w:cs="Calibri"/>
                <w:color w:val="000000"/>
                <w:lang w:eastAsia="en-GB"/>
              </w:rPr>
            </w:pPr>
            <w:r w:rsidRPr="00181135">
              <w:rPr>
                <w:rFonts w:ascii="Calibri" w:eastAsia="Times New Roman" w:hAnsi="Calibri" w:cs="Calibri"/>
                <w:color w:val="000000"/>
                <w:lang w:eastAsia="en-GB"/>
              </w:rPr>
              <w:t>570</w:t>
            </w:r>
          </w:p>
        </w:tc>
        <w:tc>
          <w:tcPr>
            <w:tcW w:w="960" w:type="dxa"/>
            <w:tcBorders>
              <w:top w:val="nil"/>
              <w:left w:val="nil"/>
              <w:bottom w:val="single" w:sz="4" w:space="0" w:color="auto"/>
              <w:right w:val="single" w:sz="4" w:space="0" w:color="auto"/>
            </w:tcBorders>
            <w:shd w:val="clear" w:color="000000" w:fill="538ED5"/>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3.5%</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3.1%</w:t>
            </w:r>
          </w:p>
        </w:tc>
      </w:tr>
      <w:tr w:rsidR="00EC17C3" w:rsidRPr="00181135" w:rsidTr="00D36FBF">
        <w:trPr>
          <w:trHeight w:val="300"/>
          <w:jc w:val="center"/>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Chest Disease</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right"/>
              <w:rPr>
                <w:rFonts w:ascii="Calibri" w:eastAsia="Times New Roman" w:hAnsi="Calibri" w:cs="Calibri"/>
                <w:color w:val="000000"/>
                <w:lang w:eastAsia="en-GB"/>
              </w:rPr>
            </w:pPr>
            <w:r w:rsidRPr="00181135">
              <w:rPr>
                <w:rFonts w:ascii="Calibri" w:eastAsia="Times New Roman" w:hAnsi="Calibri" w:cs="Calibri"/>
                <w:color w:val="000000"/>
                <w:lang w:eastAsia="en-GB"/>
              </w:rPr>
              <w:t>410</w:t>
            </w:r>
          </w:p>
        </w:tc>
        <w:tc>
          <w:tcPr>
            <w:tcW w:w="960" w:type="dxa"/>
            <w:tcBorders>
              <w:top w:val="nil"/>
              <w:left w:val="nil"/>
              <w:bottom w:val="single" w:sz="4" w:space="0" w:color="auto"/>
              <w:right w:val="single" w:sz="4" w:space="0" w:color="auto"/>
            </w:tcBorders>
            <w:shd w:val="clear" w:color="000000" w:fill="8DB4E3"/>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2.5%</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2.5%</w:t>
            </w:r>
          </w:p>
        </w:tc>
      </w:tr>
      <w:tr w:rsidR="00EC17C3" w:rsidRPr="00181135" w:rsidTr="00D36FBF">
        <w:trPr>
          <w:trHeight w:val="300"/>
          <w:jc w:val="center"/>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Asthma</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right"/>
              <w:rPr>
                <w:rFonts w:ascii="Calibri" w:eastAsia="Times New Roman" w:hAnsi="Calibri" w:cs="Calibri"/>
                <w:color w:val="000000"/>
                <w:lang w:eastAsia="en-GB"/>
              </w:rPr>
            </w:pPr>
            <w:r w:rsidRPr="00181135">
              <w:rPr>
                <w:rFonts w:ascii="Calibri" w:eastAsia="Times New Roman" w:hAnsi="Calibri" w:cs="Calibri"/>
                <w:color w:val="000000"/>
                <w:lang w:eastAsia="en-GB"/>
              </w:rPr>
              <w:t>140</w:t>
            </w:r>
          </w:p>
        </w:tc>
        <w:tc>
          <w:tcPr>
            <w:tcW w:w="960" w:type="dxa"/>
            <w:tcBorders>
              <w:top w:val="nil"/>
              <w:left w:val="nil"/>
              <w:bottom w:val="single" w:sz="4" w:space="0" w:color="auto"/>
              <w:right w:val="single" w:sz="4" w:space="0" w:color="auto"/>
            </w:tcBorders>
            <w:shd w:val="clear" w:color="000000" w:fill="8DB4E3"/>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0.9%</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0.7%</w:t>
            </w:r>
          </w:p>
        </w:tc>
      </w:tr>
      <w:tr w:rsidR="00EC17C3" w:rsidRPr="00181135" w:rsidTr="00D36FBF">
        <w:trPr>
          <w:trHeight w:val="300"/>
          <w:jc w:val="center"/>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Cystic Fibrosis</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right"/>
              <w:rPr>
                <w:rFonts w:ascii="Calibri" w:eastAsia="Times New Roman" w:hAnsi="Calibri" w:cs="Calibri"/>
                <w:color w:val="000000"/>
                <w:lang w:eastAsia="en-GB"/>
              </w:rPr>
            </w:pPr>
            <w:r w:rsidRPr="00181135">
              <w:rPr>
                <w:rFonts w:ascii="Calibri" w:eastAsia="Times New Roman" w:hAnsi="Calibri" w:cs="Calibri"/>
                <w:color w:val="000000"/>
                <w:lang w:eastAsia="en-GB"/>
              </w:rPr>
              <w:t>40</w:t>
            </w:r>
          </w:p>
        </w:tc>
        <w:tc>
          <w:tcPr>
            <w:tcW w:w="960" w:type="dxa"/>
            <w:tcBorders>
              <w:top w:val="nil"/>
              <w:left w:val="nil"/>
              <w:bottom w:val="single" w:sz="4" w:space="0" w:color="auto"/>
              <w:right w:val="single" w:sz="4" w:space="0" w:color="auto"/>
            </w:tcBorders>
            <w:shd w:val="clear" w:color="000000" w:fill="8DB4E3"/>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0.2%</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0.2%</w:t>
            </w:r>
          </w:p>
        </w:tc>
      </w:tr>
      <w:tr w:rsidR="00EC17C3" w:rsidRPr="00181135" w:rsidTr="00D36FBF">
        <w:trPr>
          <w:trHeight w:val="300"/>
          <w:jc w:val="center"/>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EC17C3" w:rsidRPr="00181135" w:rsidRDefault="00EC17C3" w:rsidP="00D36FBF">
            <w:pPr>
              <w:spacing w:after="0" w:line="240" w:lineRule="auto"/>
              <w:rPr>
                <w:rFonts w:ascii="Calibri" w:eastAsia="Times New Roman" w:hAnsi="Calibri" w:cs="Calibri"/>
                <w:color w:val="000000"/>
                <w:lang w:eastAsia="en-GB"/>
              </w:rPr>
            </w:pPr>
            <w:proofErr w:type="spellStart"/>
            <w:r w:rsidRPr="00181135">
              <w:rPr>
                <w:rFonts w:ascii="Calibri" w:eastAsia="Times New Roman" w:hAnsi="Calibri" w:cs="Calibri"/>
                <w:color w:val="000000"/>
                <w:lang w:eastAsia="en-GB"/>
              </w:rPr>
              <w:t>Cerebrovascular</w:t>
            </w:r>
            <w:proofErr w:type="spellEnd"/>
            <w:r w:rsidRPr="00181135">
              <w:rPr>
                <w:rFonts w:ascii="Calibri" w:eastAsia="Times New Roman" w:hAnsi="Calibri" w:cs="Calibri"/>
                <w:color w:val="000000"/>
                <w:lang w:eastAsia="en-GB"/>
              </w:rPr>
              <w:t xml:space="preserve"> Disease</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right"/>
              <w:rPr>
                <w:rFonts w:ascii="Calibri" w:eastAsia="Times New Roman" w:hAnsi="Calibri" w:cs="Calibri"/>
                <w:color w:val="000000"/>
                <w:lang w:eastAsia="en-GB"/>
              </w:rPr>
            </w:pPr>
            <w:r w:rsidRPr="00181135">
              <w:rPr>
                <w:rFonts w:ascii="Calibri" w:eastAsia="Times New Roman" w:hAnsi="Calibri" w:cs="Calibri"/>
                <w:color w:val="000000"/>
                <w:lang w:eastAsia="en-GB"/>
              </w:rPr>
              <w:t>490</w:t>
            </w:r>
          </w:p>
        </w:tc>
        <w:tc>
          <w:tcPr>
            <w:tcW w:w="960" w:type="dxa"/>
            <w:tcBorders>
              <w:top w:val="nil"/>
              <w:left w:val="nil"/>
              <w:bottom w:val="single" w:sz="4" w:space="0" w:color="auto"/>
              <w:right w:val="single" w:sz="4" w:space="0" w:color="auto"/>
            </w:tcBorders>
            <w:shd w:val="clear" w:color="000000" w:fill="8DB4E3"/>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3.0%</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3.0%</w:t>
            </w:r>
          </w:p>
        </w:tc>
      </w:tr>
      <w:tr w:rsidR="00EC17C3" w:rsidRPr="00181135" w:rsidTr="00D36FBF">
        <w:trPr>
          <w:trHeight w:val="300"/>
          <w:jc w:val="center"/>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Peripheral Vascular Disease</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right"/>
              <w:rPr>
                <w:rFonts w:ascii="Calibri" w:eastAsia="Times New Roman" w:hAnsi="Calibri" w:cs="Calibri"/>
                <w:color w:val="000000"/>
                <w:lang w:eastAsia="en-GB"/>
              </w:rPr>
            </w:pPr>
            <w:r w:rsidRPr="00181135">
              <w:rPr>
                <w:rFonts w:ascii="Calibri" w:eastAsia="Times New Roman" w:hAnsi="Calibri" w:cs="Calibri"/>
                <w:color w:val="000000"/>
                <w:lang w:eastAsia="en-GB"/>
              </w:rPr>
              <w:t>70</w:t>
            </w:r>
          </w:p>
        </w:tc>
        <w:tc>
          <w:tcPr>
            <w:tcW w:w="960" w:type="dxa"/>
            <w:tcBorders>
              <w:top w:val="nil"/>
              <w:left w:val="nil"/>
              <w:bottom w:val="single" w:sz="4" w:space="0" w:color="auto"/>
              <w:right w:val="single" w:sz="4" w:space="0" w:color="auto"/>
            </w:tcBorders>
            <w:shd w:val="clear" w:color="000000" w:fill="8DB4E3"/>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0.4%</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0.5%</w:t>
            </w:r>
          </w:p>
        </w:tc>
      </w:tr>
      <w:tr w:rsidR="00EC17C3" w:rsidRPr="00181135" w:rsidTr="00D36FBF">
        <w:trPr>
          <w:trHeight w:val="300"/>
          <w:jc w:val="center"/>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Epilepsy</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right"/>
              <w:rPr>
                <w:rFonts w:ascii="Calibri" w:eastAsia="Times New Roman" w:hAnsi="Calibri" w:cs="Calibri"/>
                <w:color w:val="000000"/>
                <w:lang w:eastAsia="en-GB"/>
              </w:rPr>
            </w:pPr>
            <w:r w:rsidRPr="00181135">
              <w:rPr>
                <w:rFonts w:ascii="Calibri" w:eastAsia="Times New Roman" w:hAnsi="Calibri" w:cs="Calibri"/>
                <w:color w:val="000000"/>
                <w:lang w:eastAsia="en-GB"/>
              </w:rPr>
              <w:t>300</w:t>
            </w:r>
          </w:p>
        </w:tc>
        <w:tc>
          <w:tcPr>
            <w:tcW w:w="960" w:type="dxa"/>
            <w:tcBorders>
              <w:top w:val="nil"/>
              <w:left w:val="nil"/>
              <w:bottom w:val="single" w:sz="4" w:space="0" w:color="auto"/>
              <w:right w:val="single" w:sz="4" w:space="0" w:color="auto"/>
            </w:tcBorders>
            <w:shd w:val="clear" w:color="000000" w:fill="C5D9F1"/>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1.8%</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2.2%</w:t>
            </w:r>
          </w:p>
        </w:tc>
      </w:tr>
      <w:tr w:rsidR="00EC17C3" w:rsidRPr="00181135" w:rsidTr="00D36FBF">
        <w:trPr>
          <w:trHeight w:val="300"/>
          <w:jc w:val="center"/>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Neurological Diseases</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right"/>
              <w:rPr>
                <w:rFonts w:ascii="Calibri" w:eastAsia="Times New Roman" w:hAnsi="Calibri" w:cs="Calibri"/>
                <w:color w:val="000000"/>
                <w:lang w:eastAsia="en-GB"/>
              </w:rPr>
            </w:pPr>
            <w:r w:rsidRPr="00181135">
              <w:rPr>
                <w:rFonts w:ascii="Calibri" w:eastAsia="Times New Roman" w:hAnsi="Calibri" w:cs="Calibri"/>
                <w:color w:val="000000"/>
                <w:lang w:eastAsia="en-GB"/>
              </w:rPr>
              <w:t>690</w:t>
            </w:r>
          </w:p>
        </w:tc>
        <w:tc>
          <w:tcPr>
            <w:tcW w:w="960" w:type="dxa"/>
            <w:tcBorders>
              <w:top w:val="nil"/>
              <w:left w:val="nil"/>
              <w:bottom w:val="single" w:sz="4" w:space="0" w:color="auto"/>
              <w:right w:val="single" w:sz="4" w:space="0" w:color="auto"/>
            </w:tcBorders>
            <w:shd w:val="clear" w:color="000000" w:fill="8DB4E3"/>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4.2%</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4.3%</w:t>
            </w:r>
          </w:p>
        </w:tc>
      </w:tr>
      <w:tr w:rsidR="00EC17C3" w:rsidRPr="00181135" w:rsidTr="00D36FBF">
        <w:trPr>
          <w:trHeight w:val="300"/>
          <w:jc w:val="center"/>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Multiple Sclerosis</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right"/>
              <w:rPr>
                <w:rFonts w:ascii="Calibri" w:eastAsia="Times New Roman" w:hAnsi="Calibri" w:cs="Calibri"/>
                <w:color w:val="000000"/>
                <w:lang w:eastAsia="en-GB"/>
              </w:rPr>
            </w:pPr>
            <w:r w:rsidRPr="00181135">
              <w:rPr>
                <w:rFonts w:ascii="Calibri" w:eastAsia="Times New Roman" w:hAnsi="Calibri" w:cs="Calibri"/>
                <w:color w:val="000000"/>
                <w:lang w:eastAsia="en-GB"/>
              </w:rPr>
              <w:t>320</w:t>
            </w:r>
          </w:p>
        </w:tc>
        <w:tc>
          <w:tcPr>
            <w:tcW w:w="960" w:type="dxa"/>
            <w:tcBorders>
              <w:top w:val="nil"/>
              <w:left w:val="nil"/>
              <w:bottom w:val="single" w:sz="4" w:space="0" w:color="auto"/>
              <w:right w:val="single" w:sz="4" w:space="0" w:color="auto"/>
            </w:tcBorders>
            <w:shd w:val="clear" w:color="000000" w:fill="8DB4E3"/>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2.0%</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2.1%</w:t>
            </w:r>
          </w:p>
        </w:tc>
      </w:tr>
      <w:tr w:rsidR="00EC17C3" w:rsidRPr="00181135" w:rsidTr="00D36FBF">
        <w:trPr>
          <w:trHeight w:val="300"/>
          <w:jc w:val="center"/>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EC17C3" w:rsidRPr="00181135" w:rsidRDefault="00EC17C3" w:rsidP="00D36FBF">
            <w:pPr>
              <w:spacing w:after="0" w:line="240" w:lineRule="auto"/>
              <w:rPr>
                <w:rFonts w:ascii="Calibri" w:eastAsia="Times New Roman" w:hAnsi="Calibri" w:cs="Calibri"/>
                <w:color w:val="000000"/>
                <w:lang w:eastAsia="en-GB"/>
              </w:rPr>
            </w:pPr>
            <w:proofErr w:type="spellStart"/>
            <w:r w:rsidRPr="00181135">
              <w:rPr>
                <w:rFonts w:ascii="Calibri" w:eastAsia="Times New Roman" w:hAnsi="Calibri" w:cs="Calibri"/>
                <w:color w:val="000000"/>
                <w:lang w:eastAsia="en-GB"/>
              </w:rPr>
              <w:t>Parkinsons</w:t>
            </w:r>
            <w:proofErr w:type="spellEnd"/>
            <w:r w:rsidRPr="00181135">
              <w:rPr>
                <w:rFonts w:ascii="Calibri" w:eastAsia="Times New Roman" w:hAnsi="Calibri" w:cs="Calibri"/>
                <w:color w:val="000000"/>
                <w:lang w:eastAsia="en-GB"/>
              </w:rPr>
              <w:t xml:space="preserve"> Disease</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right"/>
              <w:rPr>
                <w:rFonts w:ascii="Calibri" w:eastAsia="Times New Roman" w:hAnsi="Calibri" w:cs="Calibri"/>
                <w:color w:val="000000"/>
                <w:lang w:eastAsia="en-GB"/>
              </w:rPr>
            </w:pPr>
            <w:r w:rsidRPr="00181135">
              <w:rPr>
                <w:rFonts w:ascii="Calibri" w:eastAsia="Times New Roman" w:hAnsi="Calibri" w:cs="Calibri"/>
                <w:color w:val="000000"/>
                <w:lang w:eastAsia="en-GB"/>
              </w:rPr>
              <w:t>90</w:t>
            </w:r>
          </w:p>
        </w:tc>
        <w:tc>
          <w:tcPr>
            <w:tcW w:w="960" w:type="dxa"/>
            <w:tcBorders>
              <w:top w:val="nil"/>
              <w:left w:val="nil"/>
              <w:bottom w:val="single" w:sz="4" w:space="0" w:color="auto"/>
              <w:right w:val="single" w:sz="4" w:space="0" w:color="auto"/>
            </w:tcBorders>
            <w:shd w:val="clear" w:color="000000" w:fill="8DB4E3"/>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0.5%</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0.6%</w:t>
            </w:r>
          </w:p>
        </w:tc>
      </w:tr>
      <w:tr w:rsidR="00EC17C3" w:rsidRPr="00181135" w:rsidTr="00D36FBF">
        <w:trPr>
          <w:trHeight w:val="300"/>
          <w:jc w:val="center"/>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Motor Neurone Disease</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w:t>
            </w:r>
          </w:p>
        </w:tc>
        <w:tc>
          <w:tcPr>
            <w:tcW w:w="960" w:type="dxa"/>
            <w:tcBorders>
              <w:top w:val="nil"/>
              <w:left w:val="nil"/>
              <w:bottom w:val="single" w:sz="4" w:space="0" w:color="auto"/>
              <w:right w:val="single" w:sz="4" w:space="0" w:color="auto"/>
            </w:tcBorders>
            <w:shd w:val="clear" w:color="000000" w:fill="8DB4E3"/>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0.1%</w:t>
            </w:r>
          </w:p>
        </w:tc>
      </w:tr>
      <w:tr w:rsidR="00EC17C3" w:rsidRPr="00181135" w:rsidTr="00D36FBF">
        <w:trPr>
          <w:trHeight w:val="300"/>
          <w:jc w:val="center"/>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Chronic Fatigue Syndromes</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right"/>
              <w:rPr>
                <w:rFonts w:ascii="Calibri" w:eastAsia="Times New Roman" w:hAnsi="Calibri" w:cs="Calibri"/>
                <w:color w:val="000000"/>
                <w:lang w:eastAsia="en-GB"/>
              </w:rPr>
            </w:pPr>
            <w:r w:rsidRPr="00181135">
              <w:rPr>
                <w:rFonts w:ascii="Calibri" w:eastAsia="Times New Roman" w:hAnsi="Calibri" w:cs="Calibri"/>
                <w:color w:val="000000"/>
                <w:lang w:eastAsia="en-GB"/>
              </w:rPr>
              <w:t>190</w:t>
            </w:r>
          </w:p>
        </w:tc>
        <w:tc>
          <w:tcPr>
            <w:tcW w:w="960" w:type="dxa"/>
            <w:tcBorders>
              <w:top w:val="nil"/>
              <w:left w:val="nil"/>
              <w:bottom w:val="single" w:sz="4" w:space="0" w:color="auto"/>
              <w:right w:val="single" w:sz="4" w:space="0" w:color="auto"/>
            </w:tcBorders>
            <w:shd w:val="clear" w:color="000000" w:fill="C5D9F1"/>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1.2%</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1.5%</w:t>
            </w:r>
          </w:p>
        </w:tc>
      </w:tr>
      <w:tr w:rsidR="00EC17C3" w:rsidRPr="00181135" w:rsidTr="00D36FBF">
        <w:trPr>
          <w:trHeight w:val="300"/>
          <w:jc w:val="center"/>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Diabetes Mellitus</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right"/>
              <w:rPr>
                <w:rFonts w:ascii="Calibri" w:eastAsia="Times New Roman" w:hAnsi="Calibri" w:cs="Calibri"/>
                <w:color w:val="000000"/>
                <w:lang w:eastAsia="en-GB"/>
              </w:rPr>
            </w:pPr>
            <w:r w:rsidRPr="00181135">
              <w:rPr>
                <w:rFonts w:ascii="Calibri" w:eastAsia="Times New Roman" w:hAnsi="Calibri" w:cs="Calibri"/>
                <w:color w:val="000000"/>
                <w:lang w:eastAsia="en-GB"/>
              </w:rPr>
              <w:t>260</w:t>
            </w:r>
          </w:p>
        </w:tc>
        <w:tc>
          <w:tcPr>
            <w:tcW w:w="960" w:type="dxa"/>
            <w:tcBorders>
              <w:top w:val="nil"/>
              <w:left w:val="nil"/>
              <w:bottom w:val="single" w:sz="4" w:space="0" w:color="auto"/>
              <w:right w:val="single" w:sz="4" w:space="0" w:color="auto"/>
            </w:tcBorders>
            <w:shd w:val="clear" w:color="000000" w:fill="8DB4E3"/>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1.6%</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1.5%</w:t>
            </w:r>
          </w:p>
        </w:tc>
      </w:tr>
      <w:tr w:rsidR="00EC17C3" w:rsidRPr="00181135" w:rsidTr="00D36FBF">
        <w:trPr>
          <w:trHeight w:val="300"/>
          <w:jc w:val="center"/>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Metabolic Disease</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right"/>
              <w:rPr>
                <w:rFonts w:ascii="Calibri" w:eastAsia="Times New Roman" w:hAnsi="Calibri" w:cs="Calibri"/>
                <w:color w:val="000000"/>
                <w:lang w:eastAsia="en-GB"/>
              </w:rPr>
            </w:pPr>
            <w:r w:rsidRPr="00181135">
              <w:rPr>
                <w:rFonts w:ascii="Calibri" w:eastAsia="Times New Roman" w:hAnsi="Calibri" w:cs="Calibri"/>
                <w:color w:val="000000"/>
                <w:lang w:eastAsia="en-GB"/>
              </w:rPr>
              <w:t>50</w:t>
            </w:r>
          </w:p>
        </w:tc>
        <w:tc>
          <w:tcPr>
            <w:tcW w:w="960" w:type="dxa"/>
            <w:tcBorders>
              <w:top w:val="nil"/>
              <w:left w:val="nil"/>
              <w:bottom w:val="single" w:sz="4" w:space="0" w:color="auto"/>
              <w:right w:val="single" w:sz="4" w:space="0" w:color="auto"/>
            </w:tcBorders>
            <w:shd w:val="clear" w:color="000000" w:fill="8DB4E3"/>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0.3%</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0.3%</w:t>
            </w:r>
          </w:p>
        </w:tc>
      </w:tr>
      <w:tr w:rsidR="00EC17C3" w:rsidRPr="00181135" w:rsidTr="00D36FBF">
        <w:trPr>
          <w:trHeight w:val="300"/>
          <w:jc w:val="center"/>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Traumatic Paraplegia/</w:t>
            </w:r>
            <w:proofErr w:type="spellStart"/>
            <w:r w:rsidRPr="00181135">
              <w:rPr>
                <w:rFonts w:ascii="Calibri" w:eastAsia="Times New Roman" w:hAnsi="Calibri" w:cs="Calibri"/>
                <w:color w:val="000000"/>
                <w:lang w:eastAsia="en-GB"/>
              </w:rPr>
              <w:t>Tetraplegia</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right"/>
              <w:rPr>
                <w:rFonts w:ascii="Calibri" w:eastAsia="Times New Roman" w:hAnsi="Calibri" w:cs="Calibri"/>
                <w:color w:val="000000"/>
                <w:lang w:eastAsia="en-GB"/>
              </w:rPr>
            </w:pPr>
            <w:r w:rsidRPr="00181135">
              <w:rPr>
                <w:rFonts w:ascii="Calibri" w:eastAsia="Times New Roman" w:hAnsi="Calibri" w:cs="Calibri"/>
                <w:color w:val="000000"/>
                <w:lang w:eastAsia="en-GB"/>
              </w:rPr>
              <w:t>40</w:t>
            </w:r>
          </w:p>
        </w:tc>
        <w:tc>
          <w:tcPr>
            <w:tcW w:w="960" w:type="dxa"/>
            <w:tcBorders>
              <w:top w:val="nil"/>
              <w:left w:val="nil"/>
              <w:bottom w:val="single" w:sz="4" w:space="0" w:color="auto"/>
              <w:right w:val="single" w:sz="4" w:space="0" w:color="auto"/>
            </w:tcBorders>
            <w:shd w:val="clear" w:color="000000" w:fill="8DB4E3"/>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0.2%</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0.3%</w:t>
            </w:r>
          </w:p>
        </w:tc>
      </w:tr>
      <w:tr w:rsidR="00EC17C3" w:rsidRPr="00181135" w:rsidTr="00D36FBF">
        <w:trPr>
          <w:trHeight w:val="600"/>
          <w:jc w:val="center"/>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Major Trauma other than Traumatic Paraplegia/</w:t>
            </w:r>
            <w:proofErr w:type="spellStart"/>
            <w:r w:rsidRPr="00181135">
              <w:rPr>
                <w:rFonts w:ascii="Calibri" w:eastAsia="Times New Roman" w:hAnsi="Calibri" w:cs="Calibri"/>
                <w:color w:val="000000"/>
                <w:lang w:eastAsia="en-GB"/>
              </w:rPr>
              <w:t>Tetraplegia</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right"/>
              <w:rPr>
                <w:rFonts w:ascii="Calibri" w:eastAsia="Times New Roman" w:hAnsi="Calibri" w:cs="Calibri"/>
                <w:color w:val="000000"/>
                <w:lang w:eastAsia="en-GB"/>
              </w:rPr>
            </w:pPr>
            <w:r w:rsidRPr="00181135">
              <w:rPr>
                <w:rFonts w:ascii="Calibri" w:eastAsia="Times New Roman" w:hAnsi="Calibri" w:cs="Calibri"/>
                <w:color w:val="000000"/>
                <w:lang w:eastAsia="en-GB"/>
              </w:rPr>
              <w:t>100</w:t>
            </w:r>
          </w:p>
        </w:tc>
        <w:tc>
          <w:tcPr>
            <w:tcW w:w="960" w:type="dxa"/>
            <w:tcBorders>
              <w:top w:val="nil"/>
              <w:left w:val="nil"/>
              <w:bottom w:val="single" w:sz="4" w:space="0" w:color="auto"/>
              <w:right w:val="single" w:sz="4" w:space="0" w:color="auto"/>
            </w:tcBorders>
            <w:shd w:val="clear" w:color="000000" w:fill="8DB4E3"/>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0.6%</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0.7%</w:t>
            </w:r>
          </w:p>
        </w:tc>
      </w:tr>
      <w:tr w:rsidR="00EC17C3" w:rsidRPr="00181135" w:rsidTr="00D36FBF">
        <w:trPr>
          <w:trHeight w:val="300"/>
          <w:jc w:val="center"/>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Renal Disorders</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right"/>
              <w:rPr>
                <w:rFonts w:ascii="Calibri" w:eastAsia="Times New Roman" w:hAnsi="Calibri" w:cs="Calibri"/>
                <w:color w:val="000000"/>
                <w:lang w:eastAsia="en-GB"/>
              </w:rPr>
            </w:pPr>
            <w:r w:rsidRPr="00181135">
              <w:rPr>
                <w:rFonts w:ascii="Calibri" w:eastAsia="Times New Roman" w:hAnsi="Calibri" w:cs="Calibri"/>
                <w:color w:val="000000"/>
                <w:lang w:eastAsia="en-GB"/>
              </w:rPr>
              <w:t>80</w:t>
            </w:r>
          </w:p>
        </w:tc>
        <w:tc>
          <w:tcPr>
            <w:tcW w:w="960" w:type="dxa"/>
            <w:tcBorders>
              <w:top w:val="nil"/>
              <w:left w:val="nil"/>
              <w:bottom w:val="single" w:sz="4" w:space="0" w:color="auto"/>
              <w:right w:val="single" w:sz="4" w:space="0" w:color="auto"/>
            </w:tcBorders>
            <w:shd w:val="clear" w:color="000000" w:fill="8DB4E3"/>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0.5%</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0.5%</w:t>
            </w:r>
          </w:p>
        </w:tc>
      </w:tr>
      <w:tr w:rsidR="00EC17C3" w:rsidRPr="00181135" w:rsidTr="00D36FBF">
        <w:trPr>
          <w:trHeight w:val="300"/>
          <w:jc w:val="center"/>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Inflammatory Bowel Disease</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right"/>
              <w:rPr>
                <w:rFonts w:ascii="Calibri" w:eastAsia="Times New Roman" w:hAnsi="Calibri" w:cs="Calibri"/>
                <w:color w:val="000000"/>
                <w:lang w:eastAsia="en-GB"/>
              </w:rPr>
            </w:pPr>
            <w:r w:rsidRPr="00181135">
              <w:rPr>
                <w:rFonts w:ascii="Calibri" w:eastAsia="Times New Roman" w:hAnsi="Calibri" w:cs="Calibri"/>
                <w:color w:val="000000"/>
                <w:lang w:eastAsia="en-GB"/>
              </w:rPr>
              <w:t>30</w:t>
            </w:r>
          </w:p>
        </w:tc>
        <w:tc>
          <w:tcPr>
            <w:tcW w:w="960" w:type="dxa"/>
            <w:tcBorders>
              <w:top w:val="nil"/>
              <w:left w:val="nil"/>
              <w:bottom w:val="single" w:sz="4" w:space="0" w:color="auto"/>
              <w:right w:val="single" w:sz="4" w:space="0" w:color="auto"/>
            </w:tcBorders>
            <w:shd w:val="clear" w:color="000000" w:fill="8DB4E3"/>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0.2%</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0.2%</w:t>
            </w:r>
            <w:r w:rsidR="00AD67EF">
              <w:rPr>
                <w:rFonts w:ascii="Calibri" w:eastAsia="Times New Roman" w:hAnsi="Calibri" w:cs="Calibri"/>
                <w:color w:val="000000"/>
                <w:lang w:eastAsia="en-GB"/>
              </w:rPr>
              <w:t xml:space="preserve"> </w:t>
            </w:r>
          </w:p>
          <w:p w:rsidR="00AD67EF" w:rsidRPr="00181135" w:rsidRDefault="00AD67EF" w:rsidP="00D36FB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Cont on next page</w:t>
            </w:r>
          </w:p>
        </w:tc>
      </w:tr>
      <w:tr w:rsidR="00EC17C3" w:rsidRPr="00181135" w:rsidTr="00D36FBF">
        <w:trPr>
          <w:trHeight w:val="300"/>
          <w:jc w:val="center"/>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lastRenderedPageBreak/>
              <w:t>Bowel and Stomach Disease</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right"/>
              <w:rPr>
                <w:rFonts w:ascii="Calibri" w:eastAsia="Times New Roman" w:hAnsi="Calibri" w:cs="Calibri"/>
                <w:color w:val="000000"/>
                <w:lang w:eastAsia="en-GB"/>
              </w:rPr>
            </w:pPr>
            <w:r w:rsidRPr="00181135">
              <w:rPr>
                <w:rFonts w:ascii="Calibri" w:eastAsia="Times New Roman" w:hAnsi="Calibri" w:cs="Calibri"/>
                <w:color w:val="000000"/>
                <w:lang w:eastAsia="en-GB"/>
              </w:rPr>
              <w:t>70</w:t>
            </w:r>
          </w:p>
        </w:tc>
        <w:tc>
          <w:tcPr>
            <w:tcW w:w="960" w:type="dxa"/>
            <w:tcBorders>
              <w:top w:val="nil"/>
              <w:left w:val="nil"/>
              <w:bottom w:val="single" w:sz="4" w:space="0" w:color="auto"/>
              <w:right w:val="single" w:sz="4" w:space="0" w:color="auto"/>
            </w:tcBorders>
            <w:shd w:val="clear" w:color="000000" w:fill="8DB4E3"/>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0.4%</w:t>
            </w:r>
          </w:p>
        </w:tc>
        <w:tc>
          <w:tcPr>
            <w:tcW w:w="960" w:type="dxa"/>
            <w:tcBorders>
              <w:top w:val="nil"/>
              <w:left w:val="nil"/>
              <w:bottom w:val="single" w:sz="4" w:space="0" w:color="auto"/>
              <w:right w:val="single" w:sz="4" w:space="0" w:color="auto"/>
            </w:tcBorders>
            <w:shd w:val="clear" w:color="auto" w:fill="auto"/>
            <w:noWrap/>
            <w:vAlign w:val="bottom"/>
            <w:hideMark/>
          </w:tcPr>
          <w:p w:rsidR="00AD67EF" w:rsidRPr="00181135" w:rsidRDefault="00EC17C3" w:rsidP="00AD67E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0.4%</w:t>
            </w:r>
            <w:r w:rsidR="00AD67EF">
              <w:rPr>
                <w:rFonts w:ascii="Calibri" w:eastAsia="Times New Roman" w:hAnsi="Calibri" w:cs="Calibri"/>
                <w:color w:val="000000"/>
                <w:lang w:eastAsia="en-GB"/>
              </w:rPr>
              <w:t xml:space="preserve"> </w:t>
            </w:r>
          </w:p>
        </w:tc>
      </w:tr>
      <w:tr w:rsidR="00EC17C3" w:rsidRPr="00181135" w:rsidTr="00D36FBF">
        <w:trPr>
          <w:trHeight w:val="300"/>
          <w:jc w:val="center"/>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Blood Disorders</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right"/>
              <w:rPr>
                <w:rFonts w:ascii="Calibri" w:eastAsia="Times New Roman" w:hAnsi="Calibri" w:cs="Calibri"/>
                <w:color w:val="000000"/>
                <w:lang w:eastAsia="en-GB"/>
              </w:rPr>
            </w:pPr>
            <w:r w:rsidRPr="00181135">
              <w:rPr>
                <w:rFonts w:ascii="Calibri" w:eastAsia="Times New Roman" w:hAnsi="Calibri" w:cs="Calibri"/>
                <w:color w:val="000000"/>
                <w:lang w:eastAsia="en-GB"/>
              </w:rPr>
              <w:t>20</w:t>
            </w:r>
          </w:p>
        </w:tc>
        <w:tc>
          <w:tcPr>
            <w:tcW w:w="960" w:type="dxa"/>
            <w:tcBorders>
              <w:top w:val="nil"/>
              <w:left w:val="nil"/>
              <w:bottom w:val="single" w:sz="4" w:space="0" w:color="auto"/>
              <w:right w:val="single" w:sz="4" w:space="0" w:color="auto"/>
            </w:tcBorders>
            <w:shd w:val="clear" w:color="000000" w:fill="8DB4E3"/>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0.1%</w:t>
            </w:r>
          </w:p>
        </w:tc>
        <w:tc>
          <w:tcPr>
            <w:tcW w:w="960" w:type="dxa"/>
            <w:tcBorders>
              <w:top w:val="nil"/>
              <w:left w:val="nil"/>
              <w:bottom w:val="single" w:sz="4" w:space="0" w:color="auto"/>
              <w:right w:val="single" w:sz="4" w:space="0" w:color="auto"/>
            </w:tcBorders>
            <w:shd w:val="clear" w:color="auto" w:fill="auto"/>
            <w:noWrap/>
            <w:vAlign w:val="bottom"/>
            <w:hideMark/>
          </w:tcPr>
          <w:p w:rsidR="00AD67EF" w:rsidRPr="00181135" w:rsidRDefault="00EC17C3" w:rsidP="00AD67E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0.2%</w:t>
            </w:r>
            <w:r w:rsidR="00AD67EF">
              <w:rPr>
                <w:rFonts w:ascii="Calibri" w:eastAsia="Times New Roman" w:hAnsi="Calibri" w:cs="Calibri"/>
                <w:color w:val="000000"/>
                <w:lang w:eastAsia="en-GB"/>
              </w:rPr>
              <w:t xml:space="preserve"> </w:t>
            </w:r>
          </w:p>
        </w:tc>
      </w:tr>
      <w:tr w:rsidR="00EC17C3" w:rsidRPr="00181135" w:rsidTr="00D36FBF">
        <w:trPr>
          <w:trHeight w:val="300"/>
          <w:jc w:val="center"/>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Haemophilia</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right"/>
              <w:rPr>
                <w:rFonts w:ascii="Calibri" w:eastAsia="Times New Roman" w:hAnsi="Calibri" w:cs="Calibri"/>
                <w:color w:val="000000"/>
                <w:lang w:eastAsia="en-GB"/>
              </w:rPr>
            </w:pPr>
            <w:r w:rsidRPr="00181135">
              <w:rPr>
                <w:rFonts w:ascii="Calibri" w:eastAsia="Times New Roman" w:hAnsi="Calibri" w:cs="Calibri"/>
                <w:color w:val="000000"/>
                <w:lang w:eastAsia="en-GB"/>
              </w:rPr>
              <w:t>10</w:t>
            </w:r>
          </w:p>
        </w:tc>
        <w:tc>
          <w:tcPr>
            <w:tcW w:w="960" w:type="dxa"/>
            <w:tcBorders>
              <w:top w:val="nil"/>
              <w:left w:val="nil"/>
              <w:bottom w:val="single" w:sz="4" w:space="0" w:color="auto"/>
              <w:right w:val="single" w:sz="4" w:space="0" w:color="auto"/>
            </w:tcBorders>
            <w:shd w:val="clear" w:color="000000" w:fill="8DB4E3"/>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0.1%</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0.1%</w:t>
            </w:r>
            <w:r w:rsidR="00AD67EF">
              <w:rPr>
                <w:rFonts w:ascii="Calibri" w:eastAsia="Times New Roman" w:hAnsi="Calibri" w:cs="Calibri"/>
                <w:color w:val="000000"/>
                <w:lang w:eastAsia="en-GB"/>
              </w:rPr>
              <w:t xml:space="preserve"> </w:t>
            </w:r>
          </w:p>
        </w:tc>
      </w:tr>
      <w:tr w:rsidR="00EC17C3" w:rsidRPr="00181135" w:rsidTr="00D36FBF">
        <w:trPr>
          <w:trHeight w:val="300"/>
          <w:jc w:val="center"/>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AIDS</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right"/>
              <w:rPr>
                <w:rFonts w:ascii="Calibri" w:eastAsia="Times New Roman" w:hAnsi="Calibri" w:cs="Calibri"/>
                <w:color w:val="000000"/>
                <w:lang w:eastAsia="en-GB"/>
              </w:rPr>
            </w:pPr>
            <w:r w:rsidRPr="00181135">
              <w:rPr>
                <w:rFonts w:ascii="Calibri" w:eastAsia="Times New Roman" w:hAnsi="Calibri" w:cs="Calibri"/>
                <w:color w:val="000000"/>
                <w:lang w:eastAsia="en-GB"/>
              </w:rPr>
              <w:t>20</w:t>
            </w:r>
          </w:p>
        </w:tc>
        <w:tc>
          <w:tcPr>
            <w:tcW w:w="960" w:type="dxa"/>
            <w:tcBorders>
              <w:top w:val="nil"/>
              <w:left w:val="nil"/>
              <w:bottom w:val="single" w:sz="4" w:space="0" w:color="auto"/>
              <w:right w:val="single" w:sz="4" w:space="0" w:color="auto"/>
            </w:tcBorders>
            <w:shd w:val="clear" w:color="000000" w:fill="C5D9F1"/>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0.1%</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0.3%</w:t>
            </w:r>
          </w:p>
        </w:tc>
      </w:tr>
      <w:tr w:rsidR="00EC17C3" w:rsidRPr="00181135" w:rsidTr="00D36FBF">
        <w:trPr>
          <w:trHeight w:val="300"/>
          <w:jc w:val="center"/>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Multi System Disorders</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right"/>
              <w:rPr>
                <w:rFonts w:ascii="Calibri" w:eastAsia="Times New Roman" w:hAnsi="Calibri" w:cs="Calibri"/>
                <w:color w:val="000000"/>
                <w:lang w:eastAsia="en-GB"/>
              </w:rPr>
            </w:pPr>
            <w:r w:rsidRPr="00181135">
              <w:rPr>
                <w:rFonts w:ascii="Calibri" w:eastAsia="Times New Roman" w:hAnsi="Calibri" w:cs="Calibri"/>
                <w:color w:val="000000"/>
                <w:lang w:eastAsia="en-GB"/>
              </w:rPr>
              <w:t>50</w:t>
            </w:r>
          </w:p>
        </w:tc>
        <w:tc>
          <w:tcPr>
            <w:tcW w:w="960" w:type="dxa"/>
            <w:tcBorders>
              <w:top w:val="nil"/>
              <w:left w:val="nil"/>
              <w:bottom w:val="single" w:sz="4" w:space="0" w:color="auto"/>
              <w:right w:val="single" w:sz="4" w:space="0" w:color="auto"/>
            </w:tcBorders>
            <w:shd w:val="clear" w:color="000000" w:fill="8DB4E3"/>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0.3%</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0.4%</w:t>
            </w:r>
          </w:p>
        </w:tc>
      </w:tr>
      <w:tr w:rsidR="00EC17C3" w:rsidRPr="00181135" w:rsidTr="00D36FBF">
        <w:trPr>
          <w:trHeight w:val="300"/>
          <w:jc w:val="center"/>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Multiple Allergy Syndromes</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w:t>
            </w:r>
          </w:p>
        </w:tc>
        <w:tc>
          <w:tcPr>
            <w:tcW w:w="960" w:type="dxa"/>
            <w:tcBorders>
              <w:top w:val="nil"/>
              <w:left w:val="nil"/>
              <w:bottom w:val="single" w:sz="4" w:space="0" w:color="auto"/>
              <w:right w:val="single" w:sz="4" w:space="0" w:color="auto"/>
            </w:tcBorders>
            <w:shd w:val="clear" w:color="000000" w:fill="8DB4E3"/>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0.0%</w:t>
            </w:r>
          </w:p>
        </w:tc>
      </w:tr>
      <w:tr w:rsidR="00EC17C3" w:rsidRPr="00181135" w:rsidTr="00D36FBF">
        <w:trPr>
          <w:trHeight w:val="300"/>
          <w:jc w:val="center"/>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Skin Disease</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right"/>
              <w:rPr>
                <w:rFonts w:ascii="Calibri" w:eastAsia="Times New Roman" w:hAnsi="Calibri" w:cs="Calibri"/>
                <w:color w:val="000000"/>
                <w:lang w:eastAsia="en-GB"/>
              </w:rPr>
            </w:pPr>
            <w:r w:rsidRPr="00181135">
              <w:rPr>
                <w:rFonts w:ascii="Calibri" w:eastAsia="Times New Roman" w:hAnsi="Calibri" w:cs="Calibri"/>
                <w:color w:val="000000"/>
                <w:lang w:eastAsia="en-GB"/>
              </w:rPr>
              <w:t>110</w:t>
            </w:r>
          </w:p>
        </w:tc>
        <w:tc>
          <w:tcPr>
            <w:tcW w:w="960" w:type="dxa"/>
            <w:tcBorders>
              <w:top w:val="nil"/>
              <w:left w:val="nil"/>
              <w:bottom w:val="single" w:sz="4" w:space="0" w:color="auto"/>
              <w:right w:val="single" w:sz="4" w:space="0" w:color="auto"/>
            </w:tcBorders>
            <w:shd w:val="clear" w:color="000000" w:fill="538ED5"/>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0.7%</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0.5%</w:t>
            </w:r>
          </w:p>
        </w:tc>
      </w:tr>
      <w:tr w:rsidR="00EC17C3" w:rsidRPr="00181135" w:rsidTr="00D36FBF">
        <w:trPr>
          <w:trHeight w:val="300"/>
          <w:jc w:val="center"/>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Malignant Disease</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right"/>
              <w:rPr>
                <w:rFonts w:ascii="Calibri" w:eastAsia="Times New Roman" w:hAnsi="Calibri" w:cs="Calibri"/>
                <w:color w:val="000000"/>
                <w:lang w:eastAsia="en-GB"/>
              </w:rPr>
            </w:pPr>
            <w:r w:rsidRPr="00181135">
              <w:rPr>
                <w:rFonts w:ascii="Calibri" w:eastAsia="Times New Roman" w:hAnsi="Calibri" w:cs="Calibri"/>
                <w:color w:val="000000"/>
                <w:lang w:eastAsia="en-GB"/>
              </w:rPr>
              <w:t>210</w:t>
            </w:r>
          </w:p>
        </w:tc>
        <w:tc>
          <w:tcPr>
            <w:tcW w:w="960" w:type="dxa"/>
            <w:tcBorders>
              <w:top w:val="nil"/>
              <w:left w:val="nil"/>
              <w:bottom w:val="single" w:sz="4" w:space="0" w:color="auto"/>
              <w:right w:val="single" w:sz="4" w:space="0" w:color="auto"/>
            </w:tcBorders>
            <w:shd w:val="clear" w:color="000000" w:fill="8DB4E3"/>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1.3%</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1.3%</w:t>
            </w:r>
          </w:p>
        </w:tc>
      </w:tr>
      <w:tr w:rsidR="00EC17C3" w:rsidRPr="00181135" w:rsidTr="00D36FBF">
        <w:trPr>
          <w:trHeight w:val="300"/>
          <w:jc w:val="center"/>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Double Amputee</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w:t>
            </w:r>
          </w:p>
        </w:tc>
        <w:tc>
          <w:tcPr>
            <w:tcW w:w="960" w:type="dxa"/>
            <w:tcBorders>
              <w:top w:val="nil"/>
              <w:left w:val="nil"/>
              <w:bottom w:val="single" w:sz="4" w:space="0" w:color="auto"/>
              <w:right w:val="single" w:sz="4" w:space="0" w:color="auto"/>
            </w:tcBorders>
            <w:shd w:val="clear" w:color="000000" w:fill="8DB4E3"/>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0.0%</w:t>
            </w:r>
          </w:p>
        </w:tc>
      </w:tr>
      <w:tr w:rsidR="00EC17C3" w:rsidRPr="00181135" w:rsidTr="00D36FBF">
        <w:trPr>
          <w:trHeight w:val="300"/>
          <w:jc w:val="center"/>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Deaf/Blind</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w:t>
            </w:r>
          </w:p>
        </w:tc>
        <w:tc>
          <w:tcPr>
            <w:tcW w:w="960" w:type="dxa"/>
            <w:tcBorders>
              <w:top w:val="nil"/>
              <w:left w:val="nil"/>
              <w:bottom w:val="single" w:sz="4" w:space="0" w:color="auto"/>
              <w:right w:val="single" w:sz="4" w:space="0" w:color="auto"/>
            </w:tcBorders>
            <w:shd w:val="clear" w:color="000000" w:fill="8DB4E3"/>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0.0%</w:t>
            </w:r>
          </w:p>
        </w:tc>
      </w:tr>
      <w:tr w:rsidR="00EC17C3" w:rsidRPr="00181135" w:rsidTr="00D36FBF">
        <w:trPr>
          <w:trHeight w:val="300"/>
          <w:jc w:val="center"/>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Haemodialysis</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right"/>
              <w:rPr>
                <w:rFonts w:ascii="Calibri" w:eastAsia="Times New Roman" w:hAnsi="Calibri" w:cs="Calibri"/>
                <w:color w:val="000000"/>
                <w:lang w:eastAsia="en-GB"/>
              </w:rPr>
            </w:pPr>
            <w:r w:rsidRPr="00181135">
              <w:rPr>
                <w:rFonts w:ascii="Calibri" w:eastAsia="Times New Roman" w:hAnsi="Calibri" w:cs="Calibri"/>
                <w:color w:val="000000"/>
                <w:lang w:eastAsia="en-GB"/>
              </w:rPr>
              <w:t>10</w:t>
            </w:r>
          </w:p>
        </w:tc>
        <w:tc>
          <w:tcPr>
            <w:tcW w:w="960" w:type="dxa"/>
            <w:tcBorders>
              <w:top w:val="nil"/>
              <w:left w:val="nil"/>
              <w:bottom w:val="single" w:sz="4" w:space="0" w:color="auto"/>
              <w:right w:val="single" w:sz="4" w:space="0" w:color="auto"/>
            </w:tcBorders>
            <w:shd w:val="clear" w:color="000000" w:fill="538ED5"/>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0.1%</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0.0%</w:t>
            </w:r>
          </w:p>
        </w:tc>
      </w:tr>
      <w:tr w:rsidR="00EC17C3" w:rsidRPr="00181135" w:rsidTr="00D36FBF">
        <w:trPr>
          <w:trHeight w:val="300"/>
          <w:jc w:val="center"/>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Frailty</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right"/>
              <w:rPr>
                <w:rFonts w:ascii="Calibri" w:eastAsia="Times New Roman" w:hAnsi="Calibri" w:cs="Calibri"/>
                <w:color w:val="000000"/>
                <w:lang w:eastAsia="en-GB"/>
              </w:rPr>
            </w:pPr>
            <w:r w:rsidRPr="00181135">
              <w:rPr>
                <w:rFonts w:ascii="Calibri" w:eastAsia="Times New Roman" w:hAnsi="Calibri" w:cs="Calibri"/>
                <w:color w:val="000000"/>
                <w:lang w:eastAsia="en-GB"/>
              </w:rPr>
              <w:t>10</w:t>
            </w:r>
          </w:p>
        </w:tc>
        <w:tc>
          <w:tcPr>
            <w:tcW w:w="960" w:type="dxa"/>
            <w:tcBorders>
              <w:top w:val="nil"/>
              <w:left w:val="nil"/>
              <w:bottom w:val="single" w:sz="4" w:space="0" w:color="auto"/>
              <w:right w:val="single" w:sz="4" w:space="0" w:color="auto"/>
            </w:tcBorders>
            <w:shd w:val="clear" w:color="000000" w:fill="8DB4E3"/>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0.1%</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0.0%</w:t>
            </w:r>
          </w:p>
        </w:tc>
      </w:tr>
      <w:tr w:rsidR="00EC17C3" w:rsidRPr="00181135" w:rsidTr="00D36FBF">
        <w:trPr>
          <w:trHeight w:val="300"/>
          <w:jc w:val="center"/>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 xml:space="preserve">Total </w:t>
            </w:r>
            <w:proofErr w:type="spellStart"/>
            <w:r w:rsidRPr="00181135">
              <w:rPr>
                <w:rFonts w:ascii="Calibri" w:eastAsia="Times New Roman" w:hAnsi="Calibri" w:cs="Calibri"/>
                <w:color w:val="000000"/>
                <w:lang w:eastAsia="en-GB"/>
              </w:rPr>
              <w:t>Parenteral</w:t>
            </w:r>
            <w:proofErr w:type="spellEnd"/>
            <w:r w:rsidRPr="00181135">
              <w:rPr>
                <w:rFonts w:ascii="Calibri" w:eastAsia="Times New Roman" w:hAnsi="Calibri" w:cs="Calibri"/>
                <w:color w:val="000000"/>
                <w:lang w:eastAsia="en-GB"/>
              </w:rPr>
              <w:t xml:space="preserve"> Nutrition</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w:t>
            </w:r>
          </w:p>
        </w:tc>
        <w:tc>
          <w:tcPr>
            <w:tcW w:w="960" w:type="dxa"/>
            <w:tcBorders>
              <w:top w:val="nil"/>
              <w:left w:val="nil"/>
              <w:bottom w:val="single" w:sz="4" w:space="0" w:color="auto"/>
              <w:right w:val="single" w:sz="4" w:space="0" w:color="auto"/>
            </w:tcBorders>
            <w:shd w:val="clear" w:color="000000" w:fill="8DB4E3"/>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0.0%</w:t>
            </w:r>
          </w:p>
        </w:tc>
      </w:tr>
      <w:tr w:rsidR="00EC17C3" w:rsidRPr="00181135" w:rsidTr="00D36FBF">
        <w:trPr>
          <w:trHeight w:val="600"/>
          <w:jc w:val="center"/>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Infectious Diseases : Bacterial disease - Tuberculosis</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w:t>
            </w:r>
          </w:p>
        </w:tc>
        <w:tc>
          <w:tcPr>
            <w:tcW w:w="960" w:type="dxa"/>
            <w:tcBorders>
              <w:top w:val="nil"/>
              <w:left w:val="nil"/>
              <w:bottom w:val="single" w:sz="4" w:space="0" w:color="auto"/>
              <w:right w:val="single" w:sz="4" w:space="0" w:color="auto"/>
            </w:tcBorders>
            <w:shd w:val="clear" w:color="000000" w:fill="8DB4E3"/>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0.0%</w:t>
            </w:r>
          </w:p>
        </w:tc>
      </w:tr>
      <w:tr w:rsidR="00EC17C3" w:rsidRPr="00181135" w:rsidTr="00D36FBF">
        <w:trPr>
          <w:trHeight w:val="600"/>
          <w:jc w:val="center"/>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Infectious Diseases : Bacterial disease - precise diagnosis not specified</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w:t>
            </w:r>
          </w:p>
        </w:tc>
        <w:tc>
          <w:tcPr>
            <w:tcW w:w="960" w:type="dxa"/>
            <w:tcBorders>
              <w:top w:val="nil"/>
              <w:left w:val="nil"/>
              <w:bottom w:val="single" w:sz="4" w:space="0" w:color="auto"/>
              <w:right w:val="single" w:sz="4" w:space="0" w:color="auto"/>
            </w:tcBorders>
            <w:shd w:val="clear" w:color="000000" w:fill="8DB4E3"/>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0.0%</w:t>
            </w:r>
          </w:p>
        </w:tc>
      </w:tr>
      <w:tr w:rsidR="00EC17C3" w:rsidRPr="00181135" w:rsidTr="00D36FBF">
        <w:trPr>
          <w:trHeight w:val="600"/>
          <w:jc w:val="center"/>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 xml:space="preserve">Infectious Diseases : </w:t>
            </w:r>
            <w:proofErr w:type="spellStart"/>
            <w:r w:rsidRPr="00181135">
              <w:rPr>
                <w:rFonts w:ascii="Calibri" w:eastAsia="Times New Roman" w:hAnsi="Calibri" w:cs="Calibri"/>
                <w:color w:val="000000"/>
                <w:lang w:eastAsia="en-GB"/>
              </w:rPr>
              <w:t>Protozoal</w:t>
            </w:r>
            <w:proofErr w:type="spellEnd"/>
            <w:r w:rsidRPr="00181135">
              <w:rPr>
                <w:rFonts w:ascii="Calibri" w:eastAsia="Times New Roman" w:hAnsi="Calibri" w:cs="Calibri"/>
                <w:color w:val="000000"/>
                <w:lang w:eastAsia="en-GB"/>
              </w:rPr>
              <w:t xml:space="preserve"> disease - Malaria</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w:t>
            </w:r>
          </w:p>
        </w:tc>
        <w:tc>
          <w:tcPr>
            <w:tcW w:w="960" w:type="dxa"/>
            <w:tcBorders>
              <w:top w:val="nil"/>
              <w:left w:val="nil"/>
              <w:bottom w:val="single" w:sz="4" w:space="0" w:color="auto"/>
              <w:right w:val="single" w:sz="4" w:space="0" w:color="auto"/>
            </w:tcBorders>
            <w:shd w:val="clear" w:color="000000" w:fill="8DB4E3"/>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w:t>
            </w:r>
          </w:p>
        </w:tc>
      </w:tr>
      <w:tr w:rsidR="00EC17C3" w:rsidRPr="00181135" w:rsidTr="00D36FBF">
        <w:trPr>
          <w:trHeight w:val="600"/>
          <w:jc w:val="center"/>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 xml:space="preserve">Infectious Diseases : </w:t>
            </w:r>
            <w:proofErr w:type="spellStart"/>
            <w:r w:rsidRPr="00181135">
              <w:rPr>
                <w:rFonts w:ascii="Calibri" w:eastAsia="Times New Roman" w:hAnsi="Calibri" w:cs="Calibri"/>
                <w:color w:val="000000"/>
                <w:lang w:eastAsia="en-GB"/>
              </w:rPr>
              <w:t>Protozoal</w:t>
            </w:r>
            <w:proofErr w:type="spellEnd"/>
            <w:r w:rsidRPr="00181135">
              <w:rPr>
                <w:rFonts w:ascii="Calibri" w:eastAsia="Times New Roman" w:hAnsi="Calibri" w:cs="Calibri"/>
                <w:color w:val="000000"/>
                <w:lang w:eastAsia="en-GB"/>
              </w:rPr>
              <w:t xml:space="preserve"> disease - other / precise diagnosis not specified</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w:t>
            </w:r>
          </w:p>
        </w:tc>
        <w:tc>
          <w:tcPr>
            <w:tcW w:w="960" w:type="dxa"/>
            <w:tcBorders>
              <w:top w:val="nil"/>
              <w:left w:val="nil"/>
              <w:bottom w:val="single" w:sz="4" w:space="0" w:color="auto"/>
              <w:right w:val="single" w:sz="4" w:space="0" w:color="auto"/>
            </w:tcBorders>
            <w:shd w:val="clear" w:color="000000" w:fill="8DB4E3"/>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w:t>
            </w:r>
          </w:p>
        </w:tc>
      </w:tr>
      <w:tr w:rsidR="00EC17C3" w:rsidRPr="00181135" w:rsidTr="00D36FBF">
        <w:trPr>
          <w:trHeight w:val="600"/>
          <w:jc w:val="center"/>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Infectious Diseases : Other / precise diagnosis not specified</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w:t>
            </w:r>
          </w:p>
        </w:tc>
        <w:tc>
          <w:tcPr>
            <w:tcW w:w="960" w:type="dxa"/>
            <w:tcBorders>
              <w:top w:val="nil"/>
              <w:left w:val="nil"/>
              <w:bottom w:val="single" w:sz="4" w:space="0" w:color="auto"/>
              <w:right w:val="single" w:sz="4" w:space="0" w:color="auto"/>
            </w:tcBorders>
            <w:shd w:val="clear" w:color="000000" w:fill="8DB4E3"/>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0.0%</w:t>
            </w:r>
          </w:p>
        </w:tc>
      </w:tr>
      <w:tr w:rsidR="00EC17C3" w:rsidRPr="00181135" w:rsidTr="00D36FBF">
        <w:trPr>
          <w:trHeight w:val="600"/>
          <w:jc w:val="center"/>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Cognitive disorder : Other / precise diagnosis not specified</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w:t>
            </w:r>
          </w:p>
        </w:tc>
        <w:tc>
          <w:tcPr>
            <w:tcW w:w="960" w:type="dxa"/>
            <w:tcBorders>
              <w:top w:val="nil"/>
              <w:left w:val="nil"/>
              <w:bottom w:val="single" w:sz="4" w:space="0" w:color="auto"/>
              <w:right w:val="single" w:sz="4" w:space="0" w:color="auto"/>
            </w:tcBorders>
            <w:shd w:val="clear" w:color="000000" w:fill="8DB4E3"/>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0.1%</w:t>
            </w:r>
          </w:p>
        </w:tc>
      </w:tr>
      <w:tr w:rsidR="00EC17C3" w:rsidRPr="00181135" w:rsidTr="00D36FBF">
        <w:trPr>
          <w:trHeight w:val="300"/>
          <w:jc w:val="center"/>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Terminally Ill</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right"/>
              <w:rPr>
                <w:rFonts w:ascii="Calibri" w:eastAsia="Times New Roman" w:hAnsi="Calibri" w:cs="Calibri"/>
                <w:color w:val="000000"/>
                <w:lang w:eastAsia="en-GB"/>
              </w:rPr>
            </w:pPr>
            <w:r w:rsidRPr="00181135">
              <w:rPr>
                <w:rFonts w:ascii="Calibri" w:eastAsia="Times New Roman" w:hAnsi="Calibri" w:cs="Calibri"/>
                <w:color w:val="000000"/>
                <w:lang w:eastAsia="en-GB"/>
              </w:rPr>
              <w:t>70</w:t>
            </w:r>
          </w:p>
        </w:tc>
        <w:tc>
          <w:tcPr>
            <w:tcW w:w="960" w:type="dxa"/>
            <w:tcBorders>
              <w:top w:val="nil"/>
              <w:left w:val="nil"/>
              <w:bottom w:val="single" w:sz="4" w:space="0" w:color="auto"/>
              <w:right w:val="single" w:sz="4" w:space="0" w:color="auto"/>
            </w:tcBorders>
            <w:shd w:val="clear" w:color="000000" w:fill="8DB4E3"/>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0.4%</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0.4%</w:t>
            </w:r>
          </w:p>
        </w:tc>
      </w:tr>
      <w:tr w:rsidR="00EC17C3" w:rsidRPr="00181135" w:rsidTr="00D36FBF">
        <w:trPr>
          <w:trHeight w:val="615"/>
          <w:jc w:val="center"/>
        </w:trPr>
        <w:tc>
          <w:tcPr>
            <w:tcW w:w="4420" w:type="dxa"/>
            <w:tcBorders>
              <w:top w:val="nil"/>
              <w:left w:val="single" w:sz="4" w:space="0" w:color="auto"/>
              <w:bottom w:val="nil"/>
              <w:right w:val="single" w:sz="4" w:space="0" w:color="auto"/>
            </w:tcBorders>
            <w:shd w:val="clear" w:color="auto" w:fill="auto"/>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Unknown / Transfer from Attendance Allowance</w:t>
            </w:r>
          </w:p>
        </w:tc>
        <w:tc>
          <w:tcPr>
            <w:tcW w:w="960" w:type="dxa"/>
            <w:tcBorders>
              <w:top w:val="nil"/>
              <w:left w:val="nil"/>
              <w:bottom w:val="nil"/>
              <w:right w:val="single" w:sz="4" w:space="0" w:color="auto"/>
            </w:tcBorders>
            <w:shd w:val="clear" w:color="auto" w:fill="auto"/>
            <w:noWrap/>
            <w:vAlign w:val="bottom"/>
            <w:hideMark/>
          </w:tcPr>
          <w:p w:rsidR="00EC17C3" w:rsidRPr="00181135" w:rsidRDefault="00EC17C3" w:rsidP="00D36FBF">
            <w:pPr>
              <w:spacing w:after="0" w:line="240" w:lineRule="auto"/>
              <w:jc w:val="right"/>
              <w:rPr>
                <w:rFonts w:ascii="Calibri" w:eastAsia="Times New Roman" w:hAnsi="Calibri" w:cs="Calibri"/>
                <w:color w:val="000000"/>
                <w:lang w:eastAsia="en-GB"/>
              </w:rPr>
            </w:pPr>
            <w:r w:rsidRPr="00181135">
              <w:rPr>
                <w:rFonts w:ascii="Calibri" w:eastAsia="Times New Roman" w:hAnsi="Calibri" w:cs="Calibri"/>
                <w:color w:val="000000"/>
                <w:lang w:eastAsia="en-GB"/>
              </w:rPr>
              <w:t>440</w:t>
            </w:r>
          </w:p>
        </w:tc>
        <w:tc>
          <w:tcPr>
            <w:tcW w:w="960" w:type="dxa"/>
            <w:tcBorders>
              <w:top w:val="nil"/>
              <w:left w:val="nil"/>
              <w:bottom w:val="nil"/>
              <w:right w:val="single" w:sz="4" w:space="0" w:color="auto"/>
            </w:tcBorders>
            <w:shd w:val="clear" w:color="000000" w:fill="C5D9F1"/>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2.7%</w:t>
            </w:r>
          </w:p>
        </w:tc>
        <w:tc>
          <w:tcPr>
            <w:tcW w:w="960" w:type="dxa"/>
            <w:tcBorders>
              <w:top w:val="nil"/>
              <w:left w:val="nil"/>
              <w:bottom w:val="nil"/>
              <w:right w:val="single" w:sz="4" w:space="0" w:color="auto"/>
            </w:tcBorders>
            <w:shd w:val="clear" w:color="auto" w:fill="auto"/>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3.0%</w:t>
            </w:r>
          </w:p>
        </w:tc>
      </w:tr>
      <w:tr w:rsidR="00EC17C3" w:rsidRPr="00181135" w:rsidTr="00D36FBF">
        <w:trPr>
          <w:trHeight w:val="300"/>
          <w:jc w:val="center"/>
        </w:trPr>
        <w:tc>
          <w:tcPr>
            <w:tcW w:w="442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EC17C3" w:rsidRPr="0068081A" w:rsidRDefault="00EC17C3" w:rsidP="00D36FBF">
            <w:pPr>
              <w:spacing w:after="0" w:line="240" w:lineRule="auto"/>
              <w:rPr>
                <w:rFonts w:ascii="Calibri" w:eastAsia="Times New Roman" w:hAnsi="Calibri" w:cs="Calibri"/>
                <w:b/>
                <w:color w:val="000000"/>
                <w:lang w:eastAsia="en-GB"/>
              </w:rPr>
            </w:pPr>
            <w:r w:rsidRPr="0068081A">
              <w:rPr>
                <w:rFonts w:ascii="Calibri" w:eastAsia="Times New Roman" w:hAnsi="Calibri" w:cs="Calibri"/>
                <w:b/>
                <w:color w:val="000000"/>
                <w:lang w:eastAsia="en-GB"/>
              </w:rPr>
              <w:t>Total claimants for physical conditions</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EC17C3" w:rsidRPr="0068081A" w:rsidRDefault="00EC17C3" w:rsidP="00D36FBF">
            <w:pPr>
              <w:spacing w:after="0" w:line="240" w:lineRule="auto"/>
              <w:jc w:val="right"/>
              <w:rPr>
                <w:rFonts w:ascii="Calibri" w:eastAsia="Times New Roman" w:hAnsi="Calibri" w:cs="Calibri"/>
                <w:b/>
                <w:color w:val="000000"/>
                <w:lang w:eastAsia="en-GB"/>
              </w:rPr>
            </w:pPr>
            <w:r w:rsidRPr="0068081A">
              <w:rPr>
                <w:rFonts w:ascii="Calibri" w:eastAsia="Times New Roman" w:hAnsi="Calibri" w:cs="Calibri"/>
                <w:b/>
                <w:color w:val="000000"/>
                <w:lang w:eastAsia="en-GB"/>
              </w:rPr>
              <w:t>11,740</w:t>
            </w:r>
          </w:p>
        </w:tc>
        <w:tc>
          <w:tcPr>
            <w:tcW w:w="960" w:type="dxa"/>
            <w:tcBorders>
              <w:top w:val="single" w:sz="8" w:space="0" w:color="auto"/>
              <w:left w:val="nil"/>
              <w:bottom w:val="single" w:sz="4" w:space="0" w:color="auto"/>
              <w:right w:val="single" w:sz="4" w:space="0" w:color="auto"/>
            </w:tcBorders>
            <w:shd w:val="clear" w:color="000000" w:fill="538ED5"/>
            <w:noWrap/>
            <w:vAlign w:val="bottom"/>
            <w:hideMark/>
          </w:tcPr>
          <w:p w:rsidR="00EC17C3" w:rsidRPr="0068081A" w:rsidRDefault="00EC17C3" w:rsidP="00D36FBF">
            <w:pPr>
              <w:spacing w:after="0" w:line="240" w:lineRule="auto"/>
              <w:jc w:val="center"/>
              <w:rPr>
                <w:rFonts w:ascii="Calibri" w:eastAsia="Times New Roman" w:hAnsi="Calibri" w:cs="Calibri"/>
                <w:b/>
                <w:bCs/>
                <w:color w:val="000000"/>
                <w:lang w:eastAsia="en-GB"/>
              </w:rPr>
            </w:pPr>
            <w:r w:rsidRPr="0068081A">
              <w:rPr>
                <w:rFonts w:ascii="Calibri" w:eastAsia="Times New Roman" w:hAnsi="Calibri" w:cs="Calibri"/>
                <w:b/>
                <w:bCs/>
                <w:color w:val="000000"/>
                <w:lang w:eastAsia="en-GB"/>
              </w:rPr>
              <w:t>71.5%</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EC17C3" w:rsidRPr="0068081A" w:rsidRDefault="00EC17C3" w:rsidP="00D36FBF">
            <w:pPr>
              <w:spacing w:after="0" w:line="240" w:lineRule="auto"/>
              <w:jc w:val="center"/>
              <w:rPr>
                <w:rFonts w:ascii="Calibri" w:eastAsia="Times New Roman" w:hAnsi="Calibri" w:cs="Calibri"/>
                <w:b/>
                <w:color w:val="000000"/>
                <w:lang w:eastAsia="en-GB"/>
              </w:rPr>
            </w:pPr>
            <w:r w:rsidRPr="0068081A">
              <w:rPr>
                <w:rFonts w:ascii="Calibri" w:eastAsia="Times New Roman" w:hAnsi="Calibri" w:cs="Calibri"/>
                <w:b/>
                <w:color w:val="000000"/>
                <w:lang w:eastAsia="en-GB"/>
              </w:rPr>
              <w:t>65.1%</w:t>
            </w:r>
          </w:p>
        </w:tc>
      </w:tr>
      <w:tr w:rsidR="00EC17C3" w:rsidRPr="00181135" w:rsidTr="00D36FBF">
        <w:trPr>
          <w:trHeight w:val="300"/>
          <w:jc w:val="center"/>
        </w:trPr>
        <w:tc>
          <w:tcPr>
            <w:tcW w:w="4420" w:type="dxa"/>
            <w:tcBorders>
              <w:top w:val="nil"/>
              <w:left w:val="single" w:sz="8" w:space="0" w:color="auto"/>
              <w:bottom w:val="single" w:sz="4" w:space="0" w:color="auto"/>
              <w:right w:val="single" w:sz="4" w:space="0" w:color="auto"/>
            </w:tcBorders>
            <w:shd w:val="clear" w:color="auto" w:fill="auto"/>
            <w:vAlign w:val="bottom"/>
            <w:hideMark/>
          </w:tcPr>
          <w:p w:rsidR="00EC17C3" w:rsidRPr="00181135" w:rsidRDefault="00EC17C3" w:rsidP="00D36FBF">
            <w:pPr>
              <w:spacing w:after="0" w:line="240" w:lineRule="auto"/>
              <w:rPr>
                <w:rFonts w:ascii="Calibri" w:eastAsia="Times New Roman" w:hAnsi="Calibri" w:cs="Calibri"/>
                <w:color w:val="000000"/>
                <w:lang w:eastAsia="en-GB"/>
              </w:rPr>
            </w:pPr>
            <w:r w:rsidRPr="00181135">
              <w:rPr>
                <w:rFonts w:ascii="Calibri" w:eastAsia="Times New Roman" w:hAnsi="Calibri" w:cs="Calibri"/>
                <w:color w:val="000000"/>
                <w:lang w:eastAsia="en-GB"/>
              </w:rPr>
              <w:t>Total claimants for other conditions</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right"/>
              <w:rPr>
                <w:rFonts w:ascii="Calibri" w:eastAsia="Times New Roman" w:hAnsi="Calibri" w:cs="Calibri"/>
                <w:color w:val="000000"/>
                <w:lang w:eastAsia="en-GB"/>
              </w:rPr>
            </w:pPr>
            <w:r w:rsidRPr="00181135">
              <w:rPr>
                <w:rFonts w:ascii="Calibri" w:eastAsia="Times New Roman" w:hAnsi="Calibri" w:cs="Calibri"/>
                <w:color w:val="000000"/>
                <w:lang w:eastAsia="en-GB"/>
              </w:rPr>
              <w:t>4,670</w:t>
            </w:r>
          </w:p>
        </w:tc>
        <w:tc>
          <w:tcPr>
            <w:tcW w:w="960" w:type="dxa"/>
            <w:tcBorders>
              <w:top w:val="nil"/>
              <w:left w:val="nil"/>
              <w:bottom w:val="single" w:sz="4" w:space="0" w:color="auto"/>
              <w:right w:val="single" w:sz="4" w:space="0" w:color="auto"/>
            </w:tcBorders>
            <w:shd w:val="clear" w:color="auto" w:fill="auto"/>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28.5%</w:t>
            </w:r>
          </w:p>
        </w:tc>
        <w:tc>
          <w:tcPr>
            <w:tcW w:w="960" w:type="dxa"/>
            <w:tcBorders>
              <w:top w:val="nil"/>
              <w:left w:val="nil"/>
              <w:bottom w:val="single" w:sz="4" w:space="0" w:color="auto"/>
              <w:right w:val="single" w:sz="8" w:space="0" w:color="auto"/>
            </w:tcBorders>
            <w:shd w:val="clear" w:color="auto" w:fill="auto"/>
            <w:noWrap/>
            <w:vAlign w:val="bottom"/>
            <w:hideMark/>
          </w:tcPr>
          <w:p w:rsidR="00EC17C3" w:rsidRPr="00181135" w:rsidRDefault="00EC17C3" w:rsidP="00D36FBF">
            <w:pPr>
              <w:spacing w:after="0" w:line="240" w:lineRule="auto"/>
              <w:jc w:val="center"/>
              <w:rPr>
                <w:rFonts w:ascii="Calibri" w:eastAsia="Times New Roman" w:hAnsi="Calibri" w:cs="Calibri"/>
                <w:color w:val="000000"/>
                <w:lang w:eastAsia="en-GB"/>
              </w:rPr>
            </w:pPr>
            <w:r w:rsidRPr="00181135">
              <w:rPr>
                <w:rFonts w:ascii="Calibri" w:eastAsia="Times New Roman" w:hAnsi="Calibri" w:cs="Calibri"/>
                <w:color w:val="000000"/>
                <w:lang w:eastAsia="en-GB"/>
              </w:rPr>
              <w:t>34.9%</w:t>
            </w:r>
          </w:p>
        </w:tc>
      </w:tr>
      <w:tr w:rsidR="00EC17C3" w:rsidRPr="00181135" w:rsidTr="00D36FBF">
        <w:trPr>
          <w:trHeight w:val="315"/>
          <w:jc w:val="center"/>
        </w:trPr>
        <w:tc>
          <w:tcPr>
            <w:tcW w:w="4420" w:type="dxa"/>
            <w:tcBorders>
              <w:top w:val="nil"/>
              <w:left w:val="single" w:sz="8" w:space="0" w:color="auto"/>
              <w:bottom w:val="single" w:sz="8" w:space="0" w:color="auto"/>
              <w:right w:val="single" w:sz="4" w:space="0" w:color="auto"/>
            </w:tcBorders>
            <w:shd w:val="clear" w:color="auto" w:fill="auto"/>
            <w:vAlign w:val="bottom"/>
            <w:hideMark/>
          </w:tcPr>
          <w:p w:rsidR="00EC17C3" w:rsidRPr="0068081A" w:rsidRDefault="00EC17C3" w:rsidP="00D36FBF">
            <w:pPr>
              <w:spacing w:after="0" w:line="240" w:lineRule="auto"/>
              <w:rPr>
                <w:rFonts w:ascii="Calibri" w:eastAsia="Times New Roman" w:hAnsi="Calibri" w:cs="Calibri"/>
                <w:b/>
                <w:color w:val="000000"/>
                <w:lang w:eastAsia="en-GB"/>
              </w:rPr>
            </w:pPr>
            <w:r w:rsidRPr="0068081A">
              <w:rPr>
                <w:rFonts w:ascii="Calibri" w:eastAsia="Times New Roman" w:hAnsi="Calibri" w:cs="Calibri"/>
                <w:b/>
                <w:color w:val="000000"/>
                <w:lang w:eastAsia="en-GB"/>
              </w:rPr>
              <w:t>Total</w:t>
            </w:r>
          </w:p>
        </w:tc>
        <w:tc>
          <w:tcPr>
            <w:tcW w:w="960" w:type="dxa"/>
            <w:tcBorders>
              <w:top w:val="nil"/>
              <w:left w:val="nil"/>
              <w:bottom w:val="single" w:sz="8" w:space="0" w:color="auto"/>
              <w:right w:val="single" w:sz="4" w:space="0" w:color="auto"/>
            </w:tcBorders>
            <w:shd w:val="clear" w:color="auto" w:fill="auto"/>
            <w:noWrap/>
            <w:vAlign w:val="bottom"/>
            <w:hideMark/>
          </w:tcPr>
          <w:p w:rsidR="00EC17C3" w:rsidRPr="0068081A" w:rsidRDefault="00EC17C3" w:rsidP="00D36FBF">
            <w:pPr>
              <w:spacing w:after="0" w:line="240" w:lineRule="auto"/>
              <w:jc w:val="right"/>
              <w:rPr>
                <w:rFonts w:ascii="Arial" w:eastAsia="Times New Roman" w:hAnsi="Arial" w:cs="Arial"/>
                <w:b/>
                <w:sz w:val="20"/>
                <w:szCs w:val="20"/>
                <w:lang w:eastAsia="en-GB"/>
              </w:rPr>
            </w:pPr>
            <w:r w:rsidRPr="0068081A">
              <w:rPr>
                <w:rFonts w:ascii="Arial" w:eastAsia="Times New Roman" w:hAnsi="Arial" w:cs="Arial"/>
                <w:b/>
                <w:sz w:val="20"/>
                <w:szCs w:val="20"/>
                <w:lang w:eastAsia="en-GB"/>
              </w:rPr>
              <w:t>16,410</w:t>
            </w:r>
          </w:p>
        </w:tc>
        <w:tc>
          <w:tcPr>
            <w:tcW w:w="960" w:type="dxa"/>
            <w:tcBorders>
              <w:top w:val="nil"/>
              <w:left w:val="nil"/>
              <w:bottom w:val="single" w:sz="8" w:space="0" w:color="auto"/>
              <w:right w:val="single" w:sz="4" w:space="0" w:color="auto"/>
            </w:tcBorders>
            <w:shd w:val="clear" w:color="auto" w:fill="auto"/>
            <w:noWrap/>
            <w:vAlign w:val="bottom"/>
            <w:hideMark/>
          </w:tcPr>
          <w:p w:rsidR="00EC17C3" w:rsidRPr="0068081A" w:rsidRDefault="00EC17C3" w:rsidP="00D36FBF">
            <w:pPr>
              <w:spacing w:after="0" w:line="240" w:lineRule="auto"/>
              <w:jc w:val="center"/>
              <w:rPr>
                <w:rFonts w:ascii="Calibri" w:eastAsia="Times New Roman" w:hAnsi="Calibri" w:cs="Calibri"/>
                <w:b/>
                <w:bCs/>
                <w:color w:val="000000"/>
                <w:lang w:eastAsia="en-GB"/>
              </w:rPr>
            </w:pPr>
            <w:r w:rsidRPr="0068081A">
              <w:rPr>
                <w:rFonts w:ascii="Calibri" w:eastAsia="Times New Roman" w:hAnsi="Calibri" w:cs="Calibri"/>
                <w:b/>
                <w:bCs/>
                <w:color w:val="000000"/>
                <w:lang w:eastAsia="en-GB"/>
              </w:rPr>
              <w:t>100.0%</w:t>
            </w:r>
          </w:p>
        </w:tc>
        <w:tc>
          <w:tcPr>
            <w:tcW w:w="960" w:type="dxa"/>
            <w:tcBorders>
              <w:top w:val="nil"/>
              <w:left w:val="nil"/>
              <w:bottom w:val="single" w:sz="8" w:space="0" w:color="auto"/>
              <w:right w:val="single" w:sz="8" w:space="0" w:color="auto"/>
            </w:tcBorders>
            <w:shd w:val="clear" w:color="auto" w:fill="auto"/>
            <w:noWrap/>
            <w:vAlign w:val="bottom"/>
            <w:hideMark/>
          </w:tcPr>
          <w:p w:rsidR="00EC17C3" w:rsidRPr="0068081A" w:rsidRDefault="00EC17C3" w:rsidP="00D36FBF">
            <w:pPr>
              <w:spacing w:after="0" w:line="240" w:lineRule="auto"/>
              <w:jc w:val="center"/>
              <w:rPr>
                <w:rFonts w:ascii="Calibri" w:eastAsia="Times New Roman" w:hAnsi="Calibri" w:cs="Calibri"/>
                <w:b/>
                <w:color w:val="000000"/>
                <w:lang w:eastAsia="en-GB"/>
              </w:rPr>
            </w:pPr>
            <w:r w:rsidRPr="0068081A">
              <w:rPr>
                <w:rFonts w:ascii="Calibri" w:eastAsia="Times New Roman" w:hAnsi="Calibri" w:cs="Calibri"/>
                <w:b/>
                <w:color w:val="000000"/>
                <w:lang w:eastAsia="en-GB"/>
              </w:rPr>
              <w:t>100.0%</w:t>
            </w:r>
          </w:p>
        </w:tc>
      </w:tr>
    </w:tbl>
    <w:p w:rsidR="00EC17C3" w:rsidRDefault="00EC17C3" w:rsidP="00EC17C3">
      <w:pPr>
        <w:pStyle w:val="NoSpacing"/>
      </w:pPr>
      <w:r w:rsidRPr="00A36D83">
        <w:t xml:space="preserve">Source: </w:t>
      </w:r>
      <w:r>
        <w:t>NOMIS / ONS</w:t>
      </w:r>
    </w:p>
    <w:p w:rsidR="00EC17C3" w:rsidRPr="00A36D83" w:rsidRDefault="00EC17C3" w:rsidP="00EC17C3">
      <w:pPr>
        <w:pStyle w:val="NoSpacing"/>
      </w:pPr>
    </w:p>
    <w:tbl>
      <w:tblPr>
        <w:tblW w:w="5760" w:type="dxa"/>
        <w:tblInd w:w="93" w:type="dxa"/>
        <w:tblLook w:val="04A0"/>
      </w:tblPr>
      <w:tblGrid>
        <w:gridCol w:w="960"/>
        <w:gridCol w:w="960"/>
        <w:gridCol w:w="960"/>
        <w:gridCol w:w="960"/>
        <w:gridCol w:w="960"/>
        <w:gridCol w:w="960"/>
      </w:tblGrid>
      <w:tr w:rsidR="00EC17C3" w:rsidRPr="004A3453" w:rsidTr="00D36FBF">
        <w:trPr>
          <w:trHeight w:val="300"/>
        </w:trPr>
        <w:tc>
          <w:tcPr>
            <w:tcW w:w="960" w:type="dxa"/>
            <w:tcBorders>
              <w:top w:val="nil"/>
              <w:left w:val="nil"/>
              <w:bottom w:val="nil"/>
              <w:right w:val="nil"/>
            </w:tcBorders>
            <w:shd w:val="clear" w:color="auto" w:fill="auto"/>
            <w:noWrap/>
            <w:hideMark/>
          </w:tcPr>
          <w:p w:rsidR="00EC17C3" w:rsidRPr="004A3453" w:rsidRDefault="00EC17C3" w:rsidP="00D36FBF">
            <w:pPr>
              <w:spacing w:after="0" w:line="240" w:lineRule="auto"/>
              <w:jc w:val="right"/>
              <w:rPr>
                <w:rFonts w:ascii="Arial" w:eastAsia="Times New Roman" w:hAnsi="Arial" w:cs="Arial"/>
                <w:sz w:val="20"/>
                <w:szCs w:val="20"/>
                <w:lang w:eastAsia="en-GB"/>
              </w:rPr>
            </w:pPr>
            <w:r w:rsidRPr="004A3453">
              <w:rPr>
                <w:rFonts w:ascii="Arial" w:eastAsia="Times New Roman" w:hAnsi="Arial" w:cs="Arial"/>
                <w:sz w:val="20"/>
                <w:szCs w:val="20"/>
                <w:lang w:eastAsia="en-GB"/>
              </w:rPr>
              <w:t>Key</w:t>
            </w:r>
          </w:p>
        </w:tc>
        <w:tc>
          <w:tcPr>
            <w:tcW w:w="960" w:type="dxa"/>
            <w:tcBorders>
              <w:top w:val="nil"/>
              <w:left w:val="nil"/>
              <w:bottom w:val="nil"/>
              <w:right w:val="nil"/>
            </w:tcBorders>
            <w:shd w:val="clear" w:color="auto" w:fill="auto"/>
            <w:noWrap/>
            <w:vAlign w:val="bottom"/>
            <w:hideMark/>
          </w:tcPr>
          <w:p w:rsidR="00EC17C3" w:rsidRPr="004A3453" w:rsidRDefault="00EC17C3" w:rsidP="00D36FBF">
            <w:pPr>
              <w:spacing w:after="0" w:line="240" w:lineRule="auto"/>
              <w:jc w:val="center"/>
              <w:rPr>
                <w:rFonts w:ascii="Calibri" w:eastAsia="Times New Roman" w:hAnsi="Calibri" w:cs="Calibri"/>
                <w:b/>
                <w:bCs/>
                <w:color w:val="000000"/>
                <w:lang w:eastAsia="en-GB"/>
              </w:rPr>
            </w:pPr>
          </w:p>
        </w:tc>
        <w:tc>
          <w:tcPr>
            <w:tcW w:w="960" w:type="dxa"/>
            <w:tcBorders>
              <w:top w:val="nil"/>
              <w:left w:val="nil"/>
              <w:bottom w:val="nil"/>
              <w:right w:val="nil"/>
            </w:tcBorders>
            <w:shd w:val="clear" w:color="auto" w:fill="auto"/>
            <w:noWrap/>
            <w:vAlign w:val="bottom"/>
            <w:hideMark/>
          </w:tcPr>
          <w:p w:rsidR="00EC17C3" w:rsidRPr="004A3453" w:rsidRDefault="00EC17C3" w:rsidP="00D36FBF">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EC17C3" w:rsidRPr="004A3453" w:rsidRDefault="00EC17C3" w:rsidP="00D36FBF">
            <w:pPr>
              <w:spacing w:after="0" w:line="240" w:lineRule="auto"/>
              <w:jc w:val="center"/>
              <w:rPr>
                <w:rFonts w:ascii="Calibri" w:eastAsia="Times New Roman" w:hAnsi="Calibri" w:cs="Calibri"/>
                <w:b/>
                <w:bCs/>
                <w:color w:val="000000"/>
                <w:lang w:eastAsia="en-GB"/>
              </w:rPr>
            </w:pPr>
          </w:p>
        </w:tc>
        <w:tc>
          <w:tcPr>
            <w:tcW w:w="960" w:type="dxa"/>
            <w:tcBorders>
              <w:top w:val="nil"/>
              <w:left w:val="nil"/>
              <w:bottom w:val="nil"/>
              <w:right w:val="nil"/>
            </w:tcBorders>
            <w:shd w:val="clear" w:color="auto" w:fill="auto"/>
            <w:noWrap/>
            <w:vAlign w:val="bottom"/>
            <w:hideMark/>
          </w:tcPr>
          <w:p w:rsidR="00EC17C3" w:rsidRPr="004A3453" w:rsidRDefault="00EC17C3" w:rsidP="00D36FBF">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EC17C3" w:rsidRPr="004A3453" w:rsidRDefault="00EC17C3" w:rsidP="00D36FBF">
            <w:pPr>
              <w:spacing w:after="0" w:line="240" w:lineRule="auto"/>
              <w:rPr>
                <w:rFonts w:ascii="Calibri" w:eastAsia="Times New Roman" w:hAnsi="Calibri" w:cs="Calibri"/>
                <w:color w:val="000000"/>
                <w:lang w:eastAsia="en-GB"/>
              </w:rPr>
            </w:pPr>
          </w:p>
        </w:tc>
      </w:tr>
      <w:tr w:rsidR="00EC17C3" w:rsidRPr="004A3453" w:rsidTr="00D36FBF">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C5D9F1"/>
            <w:noWrap/>
            <w:hideMark/>
          </w:tcPr>
          <w:p w:rsidR="00EC17C3" w:rsidRPr="004A3453" w:rsidRDefault="00EC17C3" w:rsidP="00D36FBF">
            <w:pPr>
              <w:spacing w:after="0" w:line="240" w:lineRule="auto"/>
              <w:jc w:val="right"/>
              <w:rPr>
                <w:rFonts w:ascii="Arial" w:eastAsia="Times New Roman" w:hAnsi="Arial" w:cs="Arial"/>
                <w:sz w:val="20"/>
                <w:szCs w:val="20"/>
                <w:lang w:eastAsia="en-GB"/>
              </w:rPr>
            </w:pPr>
            <w:r w:rsidRPr="004A3453">
              <w:rPr>
                <w:rFonts w:ascii="Arial" w:eastAsia="Times New Roman" w:hAnsi="Arial" w:cs="Arial"/>
                <w:sz w:val="20"/>
                <w:szCs w:val="20"/>
                <w:lang w:eastAsia="en-GB"/>
              </w:rPr>
              <w:t> </w:t>
            </w:r>
          </w:p>
        </w:tc>
        <w:tc>
          <w:tcPr>
            <w:tcW w:w="4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C17C3" w:rsidRPr="004A3453" w:rsidRDefault="00EC17C3" w:rsidP="00D36FBF">
            <w:pPr>
              <w:spacing w:after="0" w:line="240" w:lineRule="auto"/>
              <w:rPr>
                <w:rFonts w:ascii="Calibri" w:eastAsia="Times New Roman" w:hAnsi="Calibri" w:cs="Calibri"/>
                <w:color w:val="000000"/>
                <w:lang w:eastAsia="en-GB"/>
              </w:rPr>
            </w:pPr>
            <w:r w:rsidRPr="004A3453">
              <w:rPr>
                <w:rFonts w:ascii="Calibri" w:eastAsia="Times New Roman" w:hAnsi="Calibri" w:cs="Calibri"/>
                <w:color w:val="000000"/>
                <w:lang w:eastAsia="en-GB"/>
              </w:rPr>
              <w:t>Dudley significantly lower than England</w:t>
            </w:r>
          </w:p>
        </w:tc>
      </w:tr>
      <w:tr w:rsidR="00EC17C3" w:rsidRPr="004A3453" w:rsidTr="00D36FBF">
        <w:trPr>
          <w:trHeight w:val="300"/>
        </w:trPr>
        <w:tc>
          <w:tcPr>
            <w:tcW w:w="960" w:type="dxa"/>
            <w:tcBorders>
              <w:top w:val="nil"/>
              <w:left w:val="single" w:sz="4" w:space="0" w:color="auto"/>
              <w:bottom w:val="single" w:sz="4" w:space="0" w:color="auto"/>
              <w:right w:val="single" w:sz="4" w:space="0" w:color="auto"/>
            </w:tcBorders>
            <w:shd w:val="clear" w:color="000000" w:fill="8DB4E3"/>
            <w:noWrap/>
            <w:hideMark/>
          </w:tcPr>
          <w:p w:rsidR="00EC17C3" w:rsidRPr="004A3453" w:rsidRDefault="00EC17C3" w:rsidP="00D36FBF">
            <w:pPr>
              <w:spacing w:after="0" w:line="240" w:lineRule="auto"/>
              <w:jc w:val="right"/>
              <w:rPr>
                <w:rFonts w:ascii="Arial" w:eastAsia="Times New Roman" w:hAnsi="Arial" w:cs="Arial"/>
                <w:sz w:val="20"/>
                <w:szCs w:val="20"/>
                <w:lang w:eastAsia="en-GB"/>
              </w:rPr>
            </w:pPr>
            <w:r w:rsidRPr="004A3453">
              <w:rPr>
                <w:rFonts w:ascii="Arial" w:eastAsia="Times New Roman" w:hAnsi="Arial" w:cs="Arial"/>
                <w:sz w:val="20"/>
                <w:szCs w:val="20"/>
                <w:lang w:eastAsia="en-GB"/>
              </w:rPr>
              <w:t> </w:t>
            </w:r>
          </w:p>
        </w:tc>
        <w:tc>
          <w:tcPr>
            <w:tcW w:w="4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C17C3" w:rsidRPr="004A3453" w:rsidRDefault="00EC17C3" w:rsidP="00D36FBF">
            <w:pPr>
              <w:spacing w:after="0" w:line="240" w:lineRule="auto"/>
              <w:rPr>
                <w:rFonts w:ascii="Calibri" w:eastAsia="Times New Roman" w:hAnsi="Calibri" w:cs="Calibri"/>
                <w:color w:val="000000"/>
                <w:lang w:eastAsia="en-GB"/>
              </w:rPr>
            </w:pPr>
            <w:r w:rsidRPr="004A3453">
              <w:rPr>
                <w:rFonts w:ascii="Calibri" w:eastAsia="Times New Roman" w:hAnsi="Calibri" w:cs="Calibri"/>
                <w:color w:val="000000"/>
                <w:lang w:eastAsia="en-GB"/>
              </w:rPr>
              <w:t>Dudley not significantly different than England</w:t>
            </w:r>
          </w:p>
        </w:tc>
      </w:tr>
      <w:tr w:rsidR="00EC17C3" w:rsidRPr="004A3453" w:rsidTr="00D36FBF">
        <w:trPr>
          <w:trHeight w:val="300"/>
        </w:trPr>
        <w:tc>
          <w:tcPr>
            <w:tcW w:w="960" w:type="dxa"/>
            <w:tcBorders>
              <w:top w:val="nil"/>
              <w:left w:val="single" w:sz="4" w:space="0" w:color="auto"/>
              <w:bottom w:val="nil"/>
              <w:right w:val="single" w:sz="4" w:space="0" w:color="auto"/>
            </w:tcBorders>
            <w:shd w:val="clear" w:color="000000" w:fill="538ED5"/>
            <w:noWrap/>
            <w:hideMark/>
          </w:tcPr>
          <w:p w:rsidR="00EC17C3" w:rsidRPr="004A3453" w:rsidRDefault="00EC17C3" w:rsidP="00D36FBF">
            <w:pPr>
              <w:spacing w:after="0" w:line="240" w:lineRule="auto"/>
              <w:jc w:val="right"/>
              <w:rPr>
                <w:rFonts w:ascii="Arial" w:eastAsia="Times New Roman" w:hAnsi="Arial" w:cs="Arial"/>
                <w:sz w:val="20"/>
                <w:szCs w:val="20"/>
                <w:lang w:eastAsia="en-GB"/>
              </w:rPr>
            </w:pPr>
            <w:r w:rsidRPr="004A3453">
              <w:rPr>
                <w:rFonts w:ascii="Arial" w:eastAsia="Times New Roman" w:hAnsi="Arial" w:cs="Arial"/>
                <w:sz w:val="20"/>
                <w:szCs w:val="20"/>
                <w:lang w:eastAsia="en-GB"/>
              </w:rPr>
              <w:t> </w:t>
            </w:r>
          </w:p>
        </w:tc>
        <w:tc>
          <w:tcPr>
            <w:tcW w:w="4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C17C3" w:rsidRPr="004A3453" w:rsidRDefault="00EC17C3" w:rsidP="00D36FB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Dudley significantly </w:t>
            </w:r>
            <w:r w:rsidRPr="004A3453">
              <w:rPr>
                <w:rFonts w:ascii="Calibri" w:eastAsia="Times New Roman" w:hAnsi="Calibri" w:cs="Calibri"/>
                <w:color w:val="000000"/>
                <w:lang w:eastAsia="en-GB"/>
              </w:rPr>
              <w:t>higher than England</w:t>
            </w:r>
          </w:p>
        </w:tc>
      </w:tr>
    </w:tbl>
    <w:p w:rsidR="00EC17C3" w:rsidRDefault="00EC17C3"/>
    <w:p w:rsidR="00FE2684" w:rsidRDefault="00FE2684" w:rsidP="00FE2684">
      <w:pPr>
        <w:pStyle w:val="Heading3"/>
      </w:pPr>
      <w:bookmarkStart w:id="20" w:name="_Toc440032746"/>
      <w:r>
        <w:lastRenderedPageBreak/>
        <w:t>Mental Illness</w:t>
      </w:r>
      <w:bookmarkEnd w:id="20"/>
    </w:p>
    <w:p w:rsidR="00EC17C3" w:rsidRDefault="00EC17C3" w:rsidP="00F030D1">
      <w:r>
        <w:t>In Dudley 2,040 people receive DLA for mental health conditions (May 2015, ONS / NOMIS). A breakdown of the con</w:t>
      </w:r>
      <w:r w:rsidR="00735F39">
        <w:t>ditions can be found in Table 15</w:t>
      </w:r>
      <w:r>
        <w:t>. The proportion of DLA claims that are for mental health conditions is sig</w:t>
      </w:r>
      <w:r w:rsidR="00D413F1">
        <w:t>nificantly lower in Dudley (12.4</w:t>
      </w:r>
      <w:r>
        <w:t>%) than England (17</w:t>
      </w:r>
      <w:r w:rsidR="00D413F1">
        <w:t>.1</w:t>
      </w:r>
      <w:r>
        <w:t>%), however within specific mental health conditions the proportion of claims that are for hyperkinetic syndromes (these include disorders such as attention deficit hyperactivity disorder) are s</w:t>
      </w:r>
      <w:r w:rsidR="00D413F1">
        <w:t>ignificantly higher in Dudley (2.9</w:t>
      </w:r>
      <w:r>
        <w:t>%) than England (2</w:t>
      </w:r>
      <w:r w:rsidR="00D413F1">
        <w:t>.3</w:t>
      </w:r>
      <w:r>
        <w:t>%).</w:t>
      </w:r>
    </w:p>
    <w:p w:rsidR="00EC17C3" w:rsidRDefault="00735F39" w:rsidP="00EC17C3">
      <w:pPr>
        <w:pStyle w:val="NoSpacing"/>
        <w:rPr>
          <w:b/>
        </w:rPr>
      </w:pPr>
      <w:proofErr w:type="gramStart"/>
      <w:r>
        <w:rPr>
          <w:b/>
        </w:rPr>
        <w:t>Table 15</w:t>
      </w:r>
      <w:r w:rsidR="00EC17C3" w:rsidRPr="00407F1A">
        <w:rPr>
          <w:b/>
        </w:rPr>
        <w:t>.</w:t>
      </w:r>
      <w:proofErr w:type="gramEnd"/>
      <w:r w:rsidR="00EC17C3" w:rsidRPr="00407F1A">
        <w:rPr>
          <w:b/>
        </w:rPr>
        <w:t xml:space="preserve"> Disability living allowance by disabling condition, mental health conditions, Dudley, May 2015.</w:t>
      </w:r>
    </w:p>
    <w:tbl>
      <w:tblPr>
        <w:tblW w:w="7300" w:type="dxa"/>
        <w:tblInd w:w="93" w:type="dxa"/>
        <w:tblLook w:val="04A0"/>
      </w:tblPr>
      <w:tblGrid>
        <w:gridCol w:w="4308"/>
        <w:gridCol w:w="1072"/>
        <w:gridCol w:w="960"/>
        <w:gridCol w:w="960"/>
      </w:tblGrid>
      <w:tr w:rsidR="00D413F1" w:rsidRPr="00D413F1" w:rsidTr="00D413F1">
        <w:trPr>
          <w:trHeight w:val="300"/>
        </w:trPr>
        <w:tc>
          <w:tcPr>
            <w:tcW w:w="4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13F1" w:rsidRPr="00D413F1" w:rsidRDefault="00D413F1" w:rsidP="00D413F1">
            <w:pPr>
              <w:spacing w:after="0" w:line="240" w:lineRule="auto"/>
              <w:jc w:val="center"/>
              <w:rPr>
                <w:rFonts w:ascii="Calibri" w:eastAsia="Times New Roman" w:hAnsi="Calibri" w:cs="Calibri"/>
                <w:color w:val="000000"/>
                <w:lang w:eastAsia="en-GB"/>
              </w:rPr>
            </w:pPr>
            <w:r w:rsidRPr="00D413F1">
              <w:rPr>
                <w:rFonts w:ascii="Calibri" w:eastAsia="Times New Roman" w:hAnsi="Calibri" w:cs="Calibri"/>
                <w:color w:val="000000"/>
                <w:lang w:eastAsia="en-GB"/>
              </w:rPr>
              <w:t>Condition</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D413F1" w:rsidRPr="00D413F1" w:rsidRDefault="00D413F1" w:rsidP="00D413F1">
            <w:pPr>
              <w:spacing w:after="0" w:line="240" w:lineRule="auto"/>
              <w:jc w:val="center"/>
              <w:rPr>
                <w:rFonts w:ascii="Calibri" w:eastAsia="Times New Roman" w:hAnsi="Calibri" w:cs="Calibri"/>
                <w:color w:val="000000"/>
                <w:lang w:eastAsia="en-GB"/>
              </w:rPr>
            </w:pPr>
            <w:r w:rsidRPr="00D413F1">
              <w:rPr>
                <w:rFonts w:ascii="Calibri" w:eastAsia="Times New Roman" w:hAnsi="Calibri" w:cs="Calibri"/>
                <w:color w:val="000000"/>
                <w:lang w:eastAsia="en-GB"/>
              </w:rPr>
              <w:t>Dudley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413F1" w:rsidRPr="00D413F1" w:rsidRDefault="00D413F1" w:rsidP="00D413F1">
            <w:pPr>
              <w:spacing w:after="0" w:line="240" w:lineRule="auto"/>
              <w:rPr>
                <w:rFonts w:ascii="Calibri" w:eastAsia="Times New Roman" w:hAnsi="Calibri" w:cs="Calibri"/>
                <w:color w:val="000000"/>
                <w:lang w:eastAsia="en-GB"/>
              </w:rPr>
            </w:pPr>
            <w:r w:rsidRPr="00D413F1">
              <w:rPr>
                <w:rFonts w:ascii="Calibri" w:eastAsia="Times New Roman" w:hAnsi="Calibri" w:cs="Calibri"/>
                <w:color w:val="000000"/>
                <w:lang w:eastAsia="en-GB"/>
              </w:rPr>
              <w:t>England</w:t>
            </w:r>
          </w:p>
        </w:tc>
      </w:tr>
      <w:tr w:rsidR="00D413F1" w:rsidRPr="00D413F1" w:rsidTr="00D413F1">
        <w:trPr>
          <w:trHeight w:val="1200"/>
        </w:trPr>
        <w:tc>
          <w:tcPr>
            <w:tcW w:w="4420" w:type="dxa"/>
            <w:vMerge/>
            <w:tcBorders>
              <w:top w:val="single" w:sz="4" w:space="0" w:color="auto"/>
              <w:left w:val="single" w:sz="4" w:space="0" w:color="auto"/>
              <w:bottom w:val="single" w:sz="4" w:space="0" w:color="auto"/>
              <w:right w:val="single" w:sz="4" w:space="0" w:color="auto"/>
            </w:tcBorders>
            <w:vAlign w:val="center"/>
            <w:hideMark/>
          </w:tcPr>
          <w:p w:rsidR="00D413F1" w:rsidRPr="00D413F1" w:rsidRDefault="00D413F1" w:rsidP="00D413F1">
            <w:pPr>
              <w:spacing w:after="0" w:line="240" w:lineRule="auto"/>
              <w:rPr>
                <w:rFonts w:ascii="Calibri" w:eastAsia="Times New Roman" w:hAnsi="Calibri" w:cs="Calibri"/>
                <w:color w:val="000000"/>
                <w:lang w:eastAsia="en-GB"/>
              </w:rPr>
            </w:pPr>
          </w:p>
        </w:tc>
        <w:tc>
          <w:tcPr>
            <w:tcW w:w="960" w:type="dxa"/>
            <w:tcBorders>
              <w:top w:val="nil"/>
              <w:left w:val="nil"/>
              <w:bottom w:val="single" w:sz="4" w:space="0" w:color="auto"/>
              <w:right w:val="single" w:sz="4" w:space="0" w:color="auto"/>
            </w:tcBorders>
            <w:shd w:val="clear" w:color="auto" w:fill="auto"/>
            <w:vAlign w:val="bottom"/>
            <w:hideMark/>
          </w:tcPr>
          <w:p w:rsidR="00D413F1" w:rsidRPr="00D413F1" w:rsidRDefault="00D413F1" w:rsidP="00D413F1">
            <w:pPr>
              <w:spacing w:after="0" w:line="240" w:lineRule="auto"/>
              <w:rPr>
                <w:rFonts w:ascii="Calibri" w:eastAsia="Times New Roman" w:hAnsi="Calibri" w:cs="Calibri"/>
                <w:color w:val="000000"/>
                <w:lang w:eastAsia="en-GB"/>
              </w:rPr>
            </w:pPr>
            <w:r w:rsidRPr="00D413F1">
              <w:rPr>
                <w:rFonts w:ascii="Calibri" w:eastAsia="Times New Roman" w:hAnsi="Calibri" w:cs="Calibri"/>
                <w:color w:val="000000"/>
                <w:lang w:eastAsia="en-GB"/>
              </w:rPr>
              <w:t>Number of claimants</w:t>
            </w:r>
          </w:p>
        </w:tc>
        <w:tc>
          <w:tcPr>
            <w:tcW w:w="960" w:type="dxa"/>
            <w:tcBorders>
              <w:top w:val="nil"/>
              <w:left w:val="nil"/>
              <w:bottom w:val="single" w:sz="4" w:space="0" w:color="auto"/>
              <w:right w:val="single" w:sz="4" w:space="0" w:color="auto"/>
            </w:tcBorders>
            <w:shd w:val="clear" w:color="auto" w:fill="auto"/>
            <w:noWrap/>
            <w:vAlign w:val="bottom"/>
            <w:hideMark/>
          </w:tcPr>
          <w:p w:rsidR="00D413F1" w:rsidRPr="00D413F1" w:rsidRDefault="00D413F1" w:rsidP="00D413F1">
            <w:pPr>
              <w:spacing w:after="0" w:line="240" w:lineRule="auto"/>
              <w:jc w:val="center"/>
              <w:rPr>
                <w:rFonts w:ascii="Calibri" w:eastAsia="Times New Roman" w:hAnsi="Calibri" w:cs="Calibri"/>
                <w:b/>
                <w:bCs/>
                <w:color w:val="000000"/>
                <w:lang w:eastAsia="en-GB"/>
              </w:rPr>
            </w:pPr>
            <w:r w:rsidRPr="00D413F1">
              <w:rPr>
                <w:rFonts w:ascii="Calibri" w:eastAsia="Times New Roman" w:hAnsi="Calibri" w:cs="Calibri"/>
                <w:b/>
                <w:bCs/>
                <w:color w:val="000000"/>
                <w:lang w:eastAsia="en-GB"/>
              </w:rPr>
              <w:t>%</w:t>
            </w:r>
          </w:p>
        </w:tc>
        <w:tc>
          <w:tcPr>
            <w:tcW w:w="960" w:type="dxa"/>
            <w:tcBorders>
              <w:top w:val="nil"/>
              <w:left w:val="nil"/>
              <w:bottom w:val="single" w:sz="4" w:space="0" w:color="auto"/>
              <w:right w:val="single" w:sz="4" w:space="0" w:color="auto"/>
            </w:tcBorders>
            <w:shd w:val="clear" w:color="auto" w:fill="auto"/>
            <w:noWrap/>
            <w:vAlign w:val="bottom"/>
            <w:hideMark/>
          </w:tcPr>
          <w:p w:rsidR="00D413F1" w:rsidRPr="00D413F1" w:rsidRDefault="00D413F1" w:rsidP="00D413F1">
            <w:pPr>
              <w:spacing w:after="0" w:line="240" w:lineRule="auto"/>
              <w:jc w:val="center"/>
              <w:rPr>
                <w:rFonts w:ascii="Calibri" w:eastAsia="Times New Roman" w:hAnsi="Calibri" w:cs="Calibri"/>
                <w:b/>
                <w:bCs/>
                <w:color w:val="000000"/>
                <w:lang w:eastAsia="en-GB"/>
              </w:rPr>
            </w:pPr>
            <w:r w:rsidRPr="00D413F1">
              <w:rPr>
                <w:rFonts w:ascii="Calibri" w:eastAsia="Times New Roman" w:hAnsi="Calibri" w:cs="Calibri"/>
                <w:b/>
                <w:bCs/>
                <w:color w:val="000000"/>
                <w:lang w:eastAsia="en-GB"/>
              </w:rPr>
              <w:t>%</w:t>
            </w:r>
          </w:p>
        </w:tc>
      </w:tr>
      <w:tr w:rsidR="00D413F1" w:rsidRPr="00D413F1" w:rsidTr="00D413F1">
        <w:trPr>
          <w:trHeight w:val="300"/>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D413F1" w:rsidRPr="00D413F1" w:rsidRDefault="00D413F1" w:rsidP="00D413F1">
            <w:pPr>
              <w:spacing w:after="0" w:line="240" w:lineRule="auto"/>
              <w:rPr>
                <w:rFonts w:ascii="Calibri" w:eastAsia="Times New Roman" w:hAnsi="Calibri" w:cs="Calibri"/>
                <w:color w:val="000000"/>
                <w:lang w:eastAsia="en-GB"/>
              </w:rPr>
            </w:pPr>
            <w:r w:rsidRPr="00D413F1">
              <w:rPr>
                <w:rFonts w:ascii="Calibri" w:eastAsia="Times New Roman" w:hAnsi="Calibri" w:cs="Calibri"/>
                <w:color w:val="000000"/>
                <w:lang w:eastAsia="en-GB"/>
              </w:rPr>
              <w:t>Psychosis</w:t>
            </w:r>
          </w:p>
        </w:tc>
        <w:tc>
          <w:tcPr>
            <w:tcW w:w="960" w:type="dxa"/>
            <w:tcBorders>
              <w:top w:val="nil"/>
              <w:left w:val="nil"/>
              <w:bottom w:val="single" w:sz="4" w:space="0" w:color="auto"/>
              <w:right w:val="single" w:sz="4" w:space="0" w:color="auto"/>
            </w:tcBorders>
            <w:shd w:val="clear" w:color="auto" w:fill="auto"/>
            <w:noWrap/>
            <w:vAlign w:val="bottom"/>
            <w:hideMark/>
          </w:tcPr>
          <w:p w:rsidR="00D413F1" w:rsidRPr="00D413F1" w:rsidRDefault="00D413F1" w:rsidP="00D413F1">
            <w:pPr>
              <w:spacing w:after="0" w:line="240" w:lineRule="auto"/>
              <w:jc w:val="right"/>
              <w:rPr>
                <w:rFonts w:ascii="Calibri" w:eastAsia="Times New Roman" w:hAnsi="Calibri" w:cs="Calibri"/>
                <w:color w:val="000000"/>
                <w:lang w:eastAsia="en-GB"/>
              </w:rPr>
            </w:pPr>
            <w:r w:rsidRPr="00D413F1">
              <w:rPr>
                <w:rFonts w:ascii="Calibri" w:eastAsia="Times New Roman" w:hAnsi="Calibri" w:cs="Calibri"/>
                <w:color w:val="000000"/>
                <w:lang w:eastAsia="en-GB"/>
              </w:rPr>
              <w:t>860</w:t>
            </w:r>
          </w:p>
        </w:tc>
        <w:tc>
          <w:tcPr>
            <w:tcW w:w="960" w:type="dxa"/>
            <w:tcBorders>
              <w:top w:val="nil"/>
              <w:left w:val="nil"/>
              <w:bottom w:val="single" w:sz="4" w:space="0" w:color="auto"/>
              <w:right w:val="single" w:sz="4" w:space="0" w:color="auto"/>
            </w:tcBorders>
            <w:shd w:val="clear" w:color="000000" w:fill="C5D9F1"/>
            <w:noWrap/>
            <w:vAlign w:val="bottom"/>
            <w:hideMark/>
          </w:tcPr>
          <w:p w:rsidR="00D413F1" w:rsidRPr="00D413F1" w:rsidRDefault="00D413F1" w:rsidP="00D413F1">
            <w:pPr>
              <w:spacing w:after="0" w:line="240" w:lineRule="auto"/>
              <w:jc w:val="center"/>
              <w:rPr>
                <w:rFonts w:ascii="Calibri" w:eastAsia="Times New Roman" w:hAnsi="Calibri" w:cs="Calibri"/>
                <w:color w:val="000000"/>
                <w:lang w:eastAsia="en-GB"/>
              </w:rPr>
            </w:pPr>
            <w:r w:rsidRPr="00D413F1">
              <w:rPr>
                <w:rFonts w:ascii="Calibri" w:eastAsia="Times New Roman" w:hAnsi="Calibri" w:cs="Calibri"/>
                <w:color w:val="000000"/>
                <w:lang w:eastAsia="en-GB"/>
              </w:rPr>
              <w:t>5.2%</w:t>
            </w:r>
          </w:p>
        </w:tc>
        <w:tc>
          <w:tcPr>
            <w:tcW w:w="960" w:type="dxa"/>
            <w:tcBorders>
              <w:top w:val="nil"/>
              <w:left w:val="nil"/>
              <w:bottom w:val="single" w:sz="4" w:space="0" w:color="auto"/>
              <w:right w:val="single" w:sz="4" w:space="0" w:color="auto"/>
            </w:tcBorders>
            <w:shd w:val="clear" w:color="auto" w:fill="auto"/>
            <w:noWrap/>
            <w:vAlign w:val="bottom"/>
            <w:hideMark/>
          </w:tcPr>
          <w:p w:rsidR="00D413F1" w:rsidRPr="00D413F1" w:rsidRDefault="00D413F1" w:rsidP="00D413F1">
            <w:pPr>
              <w:spacing w:after="0" w:line="240" w:lineRule="auto"/>
              <w:jc w:val="right"/>
              <w:rPr>
                <w:rFonts w:ascii="Calibri" w:eastAsia="Times New Roman" w:hAnsi="Calibri" w:cs="Calibri"/>
                <w:color w:val="000000"/>
                <w:lang w:eastAsia="en-GB"/>
              </w:rPr>
            </w:pPr>
            <w:r w:rsidRPr="00D413F1">
              <w:rPr>
                <w:rFonts w:ascii="Calibri" w:eastAsia="Times New Roman" w:hAnsi="Calibri" w:cs="Calibri"/>
                <w:color w:val="000000"/>
                <w:lang w:eastAsia="en-GB"/>
              </w:rPr>
              <w:t>8.2%</w:t>
            </w:r>
          </w:p>
        </w:tc>
      </w:tr>
      <w:tr w:rsidR="00D413F1" w:rsidRPr="00D413F1" w:rsidTr="00D413F1">
        <w:trPr>
          <w:trHeight w:val="300"/>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D413F1" w:rsidRPr="00D413F1" w:rsidRDefault="00D413F1" w:rsidP="00D413F1">
            <w:pPr>
              <w:spacing w:after="0" w:line="240" w:lineRule="auto"/>
              <w:rPr>
                <w:rFonts w:ascii="Calibri" w:eastAsia="Times New Roman" w:hAnsi="Calibri" w:cs="Calibri"/>
                <w:color w:val="000000"/>
                <w:lang w:eastAsia="en-GB"/>
              </w:rPr>
            </w:pPr>
            <w:r w:rsidRPr="00D413F1">
              <w:rPr>
                <w:rFonts w:ascii="Calibri" w:eastAsia="Times New Roman" w:hAnsi="Calibri" w:cs="Calibri"/>
                <w:color w:val="000000"/>
                <w:lang w:eastAsia="en-GB"/>
              </w:rPr>
              <w:t>Psychoneurosis</w:t>
            </w:r>
          </w:p>
        </w:tc>
        <w:tc>
          <w:tcPr>
            <w:tcW w:w="960" w:type="dxa"/>
            <w:tcBorders>
              <w:top w:val="nil"/>
              <w:left w:val="nil"/>
              <w:bottom w:val="single" w:sz="4" w:space="0" w:color="auto"/>
              <w:right w:val="single" w:sz="4" w:space="0" w:color="auto"/>
            </w:tcBorders>
            <w:shd w:val="clear" w:color="auto" w:fill="auto"/>
            <w:noWrap/>
            <w:vAlign w:val="bottom"/>
            <w:hideMark/>
          </w:tcPr>
          <w:p w:rsidR="00D413F1" w:rsidRPr="00D413F1" w:rsidRDefault="00D413F1" w:rsidP="00D413F1">
            <w:pPr>
              <w:spacing w:after="0" w:line="240" w:lineRule="auto"/>
              <w:jc w:val="right"/>
              <w:rPr>
                <w:rFonts w:ascii="Calibri" w:eastAsia="Times New Roman" w:hAnsi="Calibri" w:cs="Calibri"/>
                <w:color w:val="000000"/>
                <w:lang w:eastAsia="en-GB"/>
              </w:rPr>
            </w:pPr>
            <w:r w:rsidRPr="00D413F1">
              <w:rPr>
                <w:rFonts w:ascii="Calibri" w:eastAsia="Times New Roman" w:hAnsi="Calibri" w:cs="Calibri"/>
                <w:color w:val="000000"/>
                <w:lang w:eastAsia="en-GB"/>
              </w:rPr>
              <w:t>540</w:t>
            </w:r>
          </w:p>
        </w:tc>
        <w:tc>
          <w:tcPr>
            <w:tcW w:w="960" w:type="dxa"/>
            <w:tcBorders>
              <w:top w:val="nil"/>
              <w:left w:val="nil"/>
              <w:bottom w:val="single" w:sz="4" w:space="0" w:color="auto"/>
              <w:right w:val="single" w:sz="4" w:space="0" w:color="auto"/>
            </w:tcBorders>
            <w:shd w:val="clear" w:color="000000" w:fill="C5D9F1"/>
            <w:noWrap/>
            <w:vAlign w:val="bottom"/>
            <w:hideMark/>
          </w:tcPr>
          <w:p w:rsidR="00D413F1" w:rsidRPr="00D413F1" w:rsidRDefault="00D413F1" w:rsidP="00D413F1">
            <w:pPr>
              <w:spacing w:after="0" w:line="240" w:lineRule="auto"/>
              <w:jc w:val="center"/>
              <w:rPr>
                <w:rFonts w:ascii="Calibri" w:eastAsia="Times New Roman" w:hAnsi="Calibri" w:cs="Calibri"/>
                <w:color w:val="000000"/>
                <w:lang w:eastAsia="en-GB"/>
              </w:rPr>
            </w:pPr>
            <w:r w:rsidRPr="00D413F1">
              <w:rPr>
                <w:rFonts w:ascii="Calibri" w:eastAsia="Times New Roman" w:hAnsi="Calibri" w:cs="Calibri"/>
                <w:color w:val="000000"/>
                <w:lang w:eastAsia="en-GB"/>
              </w:rPr>
              <w:t>3.3%</w:t>
            </w:r>
          </w:p>
        </w:tc>
        <w:tc>
          <w:tcPr>
            <w:tcW w:w="960" w:type="dxa"/>
            <w:tcBorders>
              <w:top w:val="nil"/>
              <w:left w:val="nil"/>
              <w:bottom w:val="single" w:sz="4" w:space="0" w:color="auto"/>
              <w:right w:val="single" w:sz="4" w:space="0" w:color="auto"/>
            </w:tcBorders>
            <w:shd w:val="clear" w:color="auto" w:fill="auto"/>
            <w:noWrap/>
            <w:vAlign w:val="bottom"/>
            <w:hideMark/>
          </w:tcPr>
          <w:p w:rsidR="00D413F1" w:rsidRPr="00D413F1" w:rsidRDefault="00D413F1" w:rsidP="00D413F1">
            <w:pPr>
              <w:spacing w:after="0" w:line="240" w:lineRule="auto"/>
              <w:jc w:val="right"/>
              <w:rPr>
                <w:rFonts w:ascii="Calibri" w:eastAsia="Times New Roman" w:hAnsi="Calibri" w:cs="Calibri"/>
                <w:color w:val="000000"/>
                <w:lang w:eastAsia="en-GB"/>
              </w:rPr>
            </w:pPr>
            <w:r w:rsidRPr="00D413F1">
              <w:rPr>
                <w:rFonts w:ascii="Calibri" w:eastAsia="Times New Roman" w:hAnsi="Calibri" w:cs="Calibri"/>
                <w:color w:val="000000"/>
                <w:lang w:eastAsia="en-GB"/>
              </w:rPr>
              <w:t>4.9%</w:t>
            </w:r>
          </w:p>
        </w:tc>
      </w:tr>
      <w:tr w:rsidR="00D413F1" w:rsidRPr="00D413F1" w:rsidTr="00D413F1">
        <w:trPr>
          <w:trHeight w:val="300"/>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D413F1" w:rsidRPr="00D413F1" w:rsidRDefault="00D413F1" w:rsidP="00D413F1">
            <w:pPr>
              <w:spacing w:after="0" w:line="240" w:lineRule="auto"/>
              <w:rPr>
                <w:rFonts w:ascii="Calibri" w:eastAsia="Times New Roman" w:hAnsi="Calibri" w:cs="Calibri"/>
                <w:color w:val="000000"/>
                <w:lang w:eastAsia="en-GB"/>
              </w:rPr>
            </w:pPr>
            <w:r w:rsidRPr="00D413F1">
              <w:rPr>
                <w:rFonts w:ascii="Calibri" w:eastAsia="Times New Roman" w:hAnsi="Calibri" w:cs="Calibri"/>
                <w:color w:val="000000"/>
                <w:lang w:eastAsia="en-GB"/>
              </w:rPr>
              <w:t>Personality Disorder</w:t>
            </w:r>
          </w:p>
        </w:tc>
        <w:tc>
          <w:tcPr>
            <w:tcW w:w="960" w:type="dxa"/>
            <w:tcBorders>
              <w:top w:val="nil"/>
              <w:left w:val="nil"/>
              <w:bottom w:val="single" w:sz="4" w:space="0" w:color="auto"/>
              <w:right w:val="single" w:sz="4" w:space="0" w:color="auto"/>
            </w:tcBorders>
            <w:shd w:val="clear" w:color="auto" w:fill="auto"/>
            <w:noWrap/>
            <w:vAlign w:val="bottom"/>
            <w:hideMark/>
          </w:tcPr>
          <w:p w:rsidR="00D413F1" w:rsidRPr="00D413F1" w:rsidRDefault="00D413F1" w:rsidP="00D413F1">
            <w:pPr>
              <w:spacing w:after="0" w:line="240" w:lineRule="auto"/>
              <w:jc w:val="right"/>
              <w:rPr>
                <w:rFonts w:ascii="Calibri" w:eastAsia="Times New Roman" w:hAnsi="Calibri" w:cs="Calibri"/>
                <w:color w:val="000000"/>
                <w:lang w:eastAsia="en-GB"/>
              </w:rPr>
            </w:pPr>
            <w:r w:rsidRPr="00D413F1">
              <w:rPr>
                <w:rFonts w:ascii="Calibri" w:eastAsia="Times New Roman" w:hAnsi="Calibri" w:cs="Calibri"/>
                <w:color w:val="000000"/>
                <w:lang w:eastAsia="en-GB"/>
              </w:rPr>
              <w:t>50</w:t>
            </w:r>
          </w:p>
        </w:tc>
        <w:tc>
          <w:tcPr>
            <w:tcW w:w="960" w:type="dxa"/>
            <w:tcBorders>
              <w:top w:val="nil"/>
              <w:left w:val="nil"/>
              <w:bottom w:val="single" w:sz="4" w:space="0" w:color="auto"/>
              <w:right w:val="single" w:sz="4" w:space="0" w:color="auto"/>
            </w:tcBorders>
            <w:shd w:val="clear" w:color="000000" w:fill="C5D9F1"/>
            <w:noWrap/>
            <w:vAlign w:val="bottom"/>
            <w:hideMark/>
          </w:tcPr>
          <w:p w:rsidR="00D413F1" w:rsidRPr="00D413F1" w:rsidRDefault="00D413F1" w:rsidP="00D413F1">
            <w:pPr>
              <w:spacing w:after="0" w:line="240" w:lineRule="auto"/>
              <w:jc w:val="center"/>
              <w:rPr>
                <w:rFonts w:ascii="Calibri" w:eastAsia="Times New Roman" w:hAnsi="Calibri" w:cs="Calibri"/>
                <w:color w:val="000000"/>
                <w:lang w:eastAsia="en-GB"/>
              </w:rPr>
            </w:pPr>
            <w:r w:rsidRPr="00D413F1">
              <w:rPr>
                <w:rFonts w:ascii="Calibri" w:eastAsia="Times New Roman" w:hAnsi="Calibri" w:cs="Calibri"/>
                <w:color w:val="000000"/>
                <w:lang w:eastAsia="en-GB"/>
              </w:rPr>
              <w:t>0.3%</w:t>
            </w:r>
          </w:p>
        </w:tc>
        <w:tc>
          <w:tcPr>
            <w:tcW w:w="960" w:type="dxa"/>
            <w:tcBorders>
              <w:top w:val="nil"/>
              <w:left w:val="nil"/>
              <w:bottom w:val="single" w:sz="4" w:space="0" w:color="auto"/>
              <w:right w:val="single" w:sz="4" w:space="0" w:color="auto"/>
            </w:tcBorders>
            <w:shd w:val="clear" w:color="auto" w:fill="auto"/>
            <w:noWrap/>
            <w:vAlign w:val="bottom"/>
            <w:hideMark/>
          </w:tcPr>
          <w:p w:rsidR="00D413F1" w:rsidRPr="00D413F1" w:rsidRDefault="00D413F1" w:rsidP="00D413F1">
            <w:pPr>
              <w:spacing w:after="0" w:line="240" w:lineRule="auto"/>
              <w:jc w:val="right"/>
              <w:rPr>
                <w:rFonts w:ascii="Calibri" w:eastAsia="Times New Roman" w:hAnsi="Calibri" w:cs="Calibri"/>
                <w:color w:val="000000"/>
                <w:lang w:eastAsia="en-GB"/>
              </w:rPr>
            </w:pPr>
            <w:r w:rsidRPr="00D413F1">
              <w:rPr>
                <w:rFonts w:ascii="Calibri" w:eastAsia="Times New Roman" w:hAnsi="Calibri" w:cs="Calibri"/>
                <w:color w:val="000000"/>
                <w:lang w:eastAsia="en-GB"/>
              </w:rPr>
              <w:t>0.7%</w:t>
            </w:r>
          </w:p>
        </w:tc>
      </w:tr>
      <w:tr w:rsidR="00D413F1" w:rsidRPr="00D413F1" w:rsidTr="00D413F1">
        <w:trPr>
          <w:trHeight w:val="300"/>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D413F1" w:rsidRPr="00D413F1" w:rsidRDefault="00D413F1" w:rsidP="00D413F1">
            <w:pPr>
              <w:spacing w:after="0" w:line="240" w:lineRule="auto"/>
              <w:rPr>
                <w:rFonts w:ascii="Calibri" w:eastAsia="Times New Roman" w:hAnsi="Calibri" w:cs="Calibri"/>
                <w:color w:val="000000"/>
                <w:lang w:eastAsia="en-GB"/>
              </w:rPr>
            </w:pPr>
            <w:r w:rsidRPr="00D413F1">
              <w:rPr>
                <w:rFonts w:ascii="Calibri" w:eastAsia="Times New Roman" w:hAnsi="Calibri" w:cs="Calibri"/>
                <w:color w:val="000000"/>
                <w:lang w:eastAsia="en-GB"/>
              </w:rPr>
              <w:t>Dementia</w:t>
            </w:r>
          </w:p>
        </w:tc>
        <w:tc>
          <w:tcPr>
            <w:tcW w:w="960" w:type="dxa"/>
            <w:tcBorders>
              <w:top w:val="nil"/>
              <w:left w:val="nil"/>
              <w:bottom w:val="single" w:sz="4" w:space="0" w:color="auto"/>
              <w:right w:val="single" w:sz="4" w:space="0" w:color="auto"/>
            </w:tcBorders>
            <w:shd w:val="clear" w:color="auto" w:fill="auto"/>
            <w:noWrap/>
            <w:vAlign w:val="bottom"/>
            <w:hideMark/>
          </w:tcPr>
          <w:p w:rsidR="00D413F1" w:rsidRPr="00D413F1" w:rsidRDefault="00D413F1" w:rsidP="00D413F1">
            <w:pPr>
              <w:spacing w:after="0" w:line="240" w:lineRule="auto"/>
              <w:jc w:val="right"/>
              <w:rPr>
                <w:rFonts w:ascii="Calibri" w:eastAsia="Times New Roman" w:hAnsi="Calibri" w:cs="Calibri"/>
                <w:color w:val="000000"/>
                <w:lang w:eastAsia="en-GB"/>
              </w:rPr>
            </w:pPr>
            <w:r w:rsidRPr="00D413F1">
              <w:rPr>
                <w:rFonts w:ascii="Calibri" w:eastAsia="Times New Roman" w:hAnsi="Calibri" w:cs="Calibri"/>
                <w:color w:val="000000"/>
                <w:lang w:eastAsia="en-GB"/>
              </w:rPr>
              <w:t>70</w:t>
            </w:r>
          </w:p>
        </w:tc>
        <w:tc>
          <w:tcPr>
            <w:tcW w:w="960" w:type="dxa"/>
            <w:tcBorders>
              <w:top w:val="nil"/>
              <w:left w:val="nil"/>
              <w:bottom w:val="single" w:sz="4" w:space="0" w:color="auto"/>
              <w:right w:val="single" w:sz="4" w:space="0" w:color="auto"/>
            </w:tcBorders>
            <w:shd w:val="clear" w:color="000000" w:fill="8DB4E3"/>
            <w:noWrap/>
            <w:vAlign w:val="bottom"/>
            <w:hideMark/>
          </w:tcPr>
          <w:p w:rsidR="00D413F1" w:rsidRPr="00D413F1" w:rsidRDefault="00D413F1" w:rsidP="00D413F1">
            <w:pPr>
              <w:spacing w:after="0" w:line="240" w:lineRule="auto"/>
              <w:jc w:val="center"/>
              <w:rPr>
                <w:rFonts w:ascii="Calibri" w:eastAsia="Times New Roman" w:hAnsi="Calibri" w:cs="Calibri"/>
                <w:color w:val="000000"/>
                <w:lang w:eastAsia="en-GB"/>
              </w:rPr>
            </w:pPr>
            <w:r w:rsidRPr="00D413F1">
              <w:rPr>
                <w:rFonts w:ascii="Calibri" w:eastAsia="Times New Roman" w:hAnsi="Calibri" w:cs="Calibri"/>
                <w:color w:val="000000"/>
                <w:lang w:eastAsia="en-GB"/>
              </w:rPr>
              <w:t>0.4%</w:t>
            </w:r>
          </w:p>
        </w:tc>
        <w:tc>
          <w:tcPr>
            <w:tcW w:w="960" w:type="dxa"/>
            <w:tcBorders>
              <w:top w:val="nil"/>
              <w:left w:val="nil"/>
              <w:bottom w:val="single" w:sz="4" w:space="0" w:color="auto"/>
              <w:right w:val="single" w:sz="4" w:space="0" w:color="auto"/>
            </w:tcBorders>
            <w:shd w:val="clear" w:color="auto" w:fill="auto"/>
            <w:noWrap/>
            <w:vAlign w:val="bottom"/>
            <w:hideMark/>
          </w:tcPr>
          <w:p w:rsidR="00D413F1" w:rsidRPr="00D413F1" w:rsidRDefault="00D413F1" w:rsidP="00D413F1">
            <w:pPr>
              <w:spacing w:after="0" w:line="240" w:lineRule="auto"/>
              <w:jc w:val="right"/>
              <w:rPr>
                <w:rFonts w:ascii="Calibri" w:eastAsia="Times New Roman" w:hAnsi="Calibri" w:cs="Calibri"/>
                <w:color w:val="000000"/>
                <w:lang w:eastAsia="en-GB"/>
              </w:rPr>
            </w:pPr>
            <w:r w:rsidRPr="00D413F1">
              <w:rPr>
                <w:rFonts w:ascii="Calibri" w:eastAsia="Times New Roman" w:hAnsi="Calibri" w:cs="Calibri"/>
                <w:color w:val="000000"/>
                <w:lang w:eastAsia="en-GB"/>
              </w:rPr>
              <w:t>0.5%</w:t>
            </w:r>
          </w:p>
        </w:tc>
      </w:tr>
      <w:tr w:rsidR="00D413F1" w:rsidRPr="00D413F1" w:rsidTr="00D413F1">
        <w:trPr>
          <w:trHeight w:val="300"/>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D413F1" w:rsidRPr="00D413F1" w:rsidRDefault="00D413F1" w:rsidP="00D413F1">
            <w:pPr>
              <w:spacing w:after="0" w:line="240" w:lineRule="auto"/>
              <w:rPr>
                <w:rFonts w:ascii="Calibri" w:eastAsia="Times New Roman" w:hAnsi="Calibri" w:cs="Calibri"/>
                <w:color w:val="000000"/>
                <w:lang w:eastAsia="en-GB"/>
              </w:rPr>
            </w:pPr>
            <w:r w:rsidRPr="00D413F1">
              <w:rPr>
                <w:rFonts w:ascii="Calibri" w:eastAsia="Times New Roman" w:hAnsi="Calibri" w:cs="Calibri"/>
                <w:color w:val="000000"/>
                <w:lang w:eastAsia="en-GB"/>
              </w:rPr>
              <w:t>Alcohol and Drug Abuse</w:t>
            </w:r>
          </w:p>
        </w:tc>
        <w:tc>
          <w:tcPr>
            <w:tcW w:w="960" w:type="dxa"/>
            <w:tcBorders>
              <w:top w:val="nil"/>
              <w:left w:val="nil"/>
              <w:bottom w:val="single" w:sz="4" w:space="0" w:color="auto"/>
              <w:right w:val="single" w:sz="4" w:space="0" w:color="auto"/>
            </w:tcBorders>
            <w:shd w:val="clear" w:color="auto" w:fill="auto"/>
            <w:noWrap/>
            <w:vAlign w:val="bottom"/>
            <w:hideMark/>
          </w:tcPr>
          <w:p w:rsidR="00D413F1" w:rsidRPr="00D413F1" w:rsidRDefault="00D413F1" w:rsidP="00D413F1">
            <w:pPr>
              <w:spacing w:after="0" w:line="240" w:lineRule="auto"/>
              <w:jc w:val="right"/>
              <w:rPr>
                <w:rFonts w:ascii="Calibri" w:eastAsia="Times New Roman" w:hAnsi="Calibri" w:cs="Calibri"/>
                <w:color w:val="000000"/>
                <w:lang w:eastAsia="en-GB"/>
              </w:rPr>
            </w:pPr>
            <w:r w:rsidRPr="00D413F1">
              <w:rPr>
                <w:rFonts w:ascii="Calibri" w:eastAsia="Times New Roman" w:hAnsi="Calibri" w:cs="Calibri"/>
                <w:color w:val="000000"/>
                <w:lang w:eastAsia="en-GB"/>
              </w:rPr>
              <w:t>50</w:t>
            </w:r>
          </w:p>
        </w:tc>
        <w:tc>
          <w:tcPr>
            <w:tcW w:w="960" w:type="dxa"/>
            <w:tcBorders>
              <w:top w:val="nil"/>
              <w:left w:val="nil"/>
              <w:bottom w:val="single" w:sz="4" w:space="0" w:color="auto"/>
              <w:right w:val="single" w:sz="4" w:space="0" w:color="auto"/>
            </w:tcBorders>
            <w:shd w:val="clear" w:color="000000" w:fill="C5D9F1"/>
            <w:noWrap/>
            <w:vAlign w:val="bottom"/>
            <w:hideMark/>
          </w:tcPr>
          <w:p w:rsidR="00D413F1" w:rsidRPr="00D413F1" w:rsidRDefault="00D413F1" w:rsidP="00D413F1">
            <w:pPr>
              <w:spacing w:after="0" w:line="240" w:lineRule="auto"/>
              <w:jc w:val="center"/>
              <w:rPr>
                <w:rFonts w:ascii="Calibri" w:eastAsia="Times New Roman" w:hAnsi="Calibri" w:cs="Calibri"/>
                <w:color w:val="000000"/>
                <w:lang w:eastAsia="en-GB"/>
              </w:rPr>
            </w:pPr>
            <w:r w:rsidRPr="00D413F1">
              <w:rPr>
                <w:rFonts w:ascii="Calibri" w:eastAsia="Times New Roman" w:hAnsi="Calibri" w:cs="Calibri"/>
                <w:color w:val="000000"/>
                <w:lang w:eastAsia="en-GB"/>
              </w:rPr>
              <w:t>0.3%</w:t>
            </w:r>
          </w:p>
        </w:tc>
        <w:tc>
          <w:tcPr>
            <w:tcW w:w="960" w:type="dxa"/>
            <w:tcBorders>
              <w:top w:val="nil"/>
              <w:left w:val="nil"/>
              <w:bottom w:val="single" w:sz="4" w:space="0" w:color="auto"/>
              <w:right w:val="single" w:sz="4" w:space="0" w:color="auto"/>
            </w:tcBorders>
            <w:shd w:val="clear" w:color="auto" w:fill="auto"/>
            <w:noWrap/>
            <w:vAlign w:val="bottom"/>
            <w:hideMark/>
          </w:tcPr>
          <w:p w:rsidR="00D413F1" w:rsidRPr="00D413F1" w:rsidRDefault="00D413F1" w:rsidP="00D413F1">
            <w:pPr>
              <w:spacing w:after="0" w:line="240" w:lineRule="auto"/>
              <w:jc w:val="right"/>
              <w:rPr>
                <w:rFonts w:ascii="Calibri" w:eastAsia="Times New Roman" w:hAnsi="Calibri" w:cs="Calibri"/>
                <w:color w:val="000000"/>
                <w:lang w:eastAsia="en-GB"/>
              </w:rPr>
            </w:pPr>
            <w:r w:rsidRPr="00D413F1">
              <w:rPr>
                <w:rFonts w:ascii="Calibri" w:eastAsia="Times New Roman" w:hAnsi="Calibri" w:cs="Calibri"/>
                <w:color w:val="000000"/>
                <w:lang w:eastAsia="en-GB"/>
              </w:rPr>
              <w:t>0.5%</w:t>
            </w:r>
          </w:p>
        </w:tc>
      </w:tr>
      <w:tr w:rsidR="00D413F1" w:rsidRPr="00D413F1" w:rsidTr="00D413F1">
        <w:trPr>
          <w:trHeight w:val="300"/>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D413F1" w:rsidRPr="00D413F1" w:rsidRDefault="00D413F1" w:rsidP="00D413F1">
            <w:pPr>
              <w:spacing w:after="0" w:line="240" w:lineRule="auto"/>
              <w:rPr>
                <w:rFonts w:ascii="Calibri" w:eastAsia="Times New Roman" w:hAnsi="Calibri" w:cs="Calibri"/>
                <w:color w:val="000000"/>
                <w:lang w:eastAsia="en-GB"/>
              </w:rPr>
            </w:pPr>
            <w:r w:rsidRPr="00D413F1">
              <w:rPr>
                <w:rFonts w:ascii="Calibri" w:eastAsia="Times New Roman" w:hAnsi="Calibri" w:cs="Calibri"/>
                <w:color w:val="000000"/>
                <w:lang w:eastAsia="en-GB"/>
              </w:rPr>
              <w:t>Hyperkinetic Syndromes</w:t>
            </w:r>
          </w:p>
        </w:tc>
        <w:tc>
          <w:tcPr>
            <w:tcW w:w="960" w:type="dxa"/>
            <w:tcBorders>
              <w:top w:val="nil"/>
              <w:left w:val="nil"/>
              <w:bottom w:val="single" w:sz="4" w:space="0" w:color="auto"/>
              <w:right w:val="single" w:sz="4" w:space="0" w:color="auto"/>
            </w:tcBorders>
            <w:shd w:val="clear" w:color="auto" w:fill="auto"/>
            <w:noWrap/>
            <w:vAlign w:val="bottom"/>
            <w:hideMark/>
          </w:tcPr>
          <w:p w:rsidR="00D413F1" w:rsidRPr="00D413F1" w:rsidRDefault="00D413F1" w:rsidP="00D413F1">
            <w:pPr>
              <w:spacing w:after="0" w:line="240" w:lineRule="auto"/>
              <w:jc w:val="right"/>
              <w:rPr>
                <w:rFonts w:ascii="Calibri" w:eastAsia="Times New Roman" w:hAnsi="Calibri" w:cs="Calibri"/>
                <w:color w:val="000000"/>
                <w:lang w:eastAsia="en-GB"/>
              </w:rPr>
            </w:pPr>
            <w:r w:rsidRPr="00D413F1">
              <w:rPr>
                <w:rFonts w:ascii="Calibri" w:eastAsia="Times New Roman" w:hAnsi="Calibri" w:cs="Calibri"/>
                <w:color w:val="000000"/>
                <w:lang w:eastAsia="en-GB"/>
              </w:rPr>
              <w:t>470</w:t>
            </w:r>
          </w:p>
        </w:tc>
        <w:tc>
          <w:tcPr>
            <w:tcW w:w="960" w:type="dxa"/>
            <w:tcBorders>
              <w:top w:val="nil"/>
              <w:left w:val="nil"/>
              <w:bottom w:val="single" w:sz="4" w:space="0" w:color="auto"/>
              <w:right w:val="single" w:sz="4" w:space="0" w:color="auto"/>
            </w:tcBorders>
            <w:shd w:val="clear" w:color="000000" w:fill="538ED5"/>
            <w:noWrap/>
            <w:vAlign w:val="bottom"/>
            <w:hideMark/>
          </w:tcPr>
          <w:p w:rsidR="00D413F1" w:rsidRPr="00D413F1" w:rsidRDefault="00D413F1" w:rsidP="00D413F1">
            <w:pPr>
              <w:spacing w:after="0" w:line="240" w:lineRule="auto"/>
              <w:jc w:val="center"/>
              <w:rPr>
                <w:rFonts w:ascii="Calibri" w:eastAsia="Times New Roman" w:hAnsi="Calibri" w:cs="Calibri"/>
                <w:color w:val="000000"/>
                <w:lang w:eastAsia="en-GB"/>
              </w:rPr>
            </w:pPr>
            <w:r w:rsidRPr="00D413F1">
              <w:rPr>
                <w:rFonts w:ascii="Calibri" w:eastAsia="Times New Roman" w:hAnsi="Calibri" w:cs="Calibri"/>
                <w:color w:val="000000"/>
                <w:lang w:eastAsia="en-GB"/>
              </w:rPr>
              <w:t>2.9%</w:t>
            </w:r>
          </w:p>
        </w:tc>
        <w:tc>
          <w:tcPr>
            <w:tcW w:w="960" w:type="dxa"/>
            <w:tcBorders>
              <w:top w:val="nil"/>
              <w:left w:val="nil"/>
              <w:bottom w:val="single" w:sz="4" w:space="0" w:color="auto"/>
              <w:right w:val="single" w:sz="4" w:space="0" w:color="auto"/>
            </w:tcBorders>
            <w:shd w:val="clear" w:color="auto" w:fill="auto"/>
            <w:noWrap/>
            <w:vAlign w:val="bottom"/>
            <w:hideMark/>
          </w:tcPr>
          <w:p w:rsidR="00D413F1" w:rsidRPr="00D413F1" w:rsidRDefault="00D413F1" w:rsidP="00D413F1">
            <w:pPr>
              <w:spacing w:after="0" w:line="240" w:lineRule="auto"/>
              <w:jc w:val="right"/>
              <w:rPr>
                <w:rFonts w:ascii="Calibri" w:eastAsia="Times New Roman" w:hAnsi="Calibri" w:cs="Calibri"/>
                <w:color w:val="000000"/>
                <w:lang w:eastAsia="en-GB"/>
              </w:rPr>
            </w:pPr>
            <w:r w:rsidRPr="00D413F1">
              <w:rPr>
                <w:rFonts w:ascii="Calibri" w:eastAsia="Times New Roman" w:hAnsi="Calibri" w:cs="Calibri"/>
                <w:color w:val="000000"/>
                <w:lang w:eastAsia="en-GB"/>
              </w:rPr>
              <w:t>2.3%</w:t>
            </w:r>
          </w:p>
        </w:tc>
      </w:tr>
      <w:tr w:rsidR="00D413F1" w:rsidRPr="00D413F1" w:rsidTr="00D413F1">
        <w:trPr>
          <w:trHeight w:val="300"/>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D413F1" w:rsidRPr="00D413F1" w:rsidRDefault="00D413F1" w:rsidP="00D413F1">
            <w:pPr>
              <w:spacing w:after="0" w:line="240" w:lineRule="auto"/>
              <w:rPr>
                <w:rFonts w:ascii="Calibri" w:eastAsia="Times New Roman" w:hAnsi="Calibri" w:cs="Calibri"/>
                <w:b/>
                <w:bCs/>
                <w:color w:val="000000"/>
                <w:lang w:eastAsia="en-GB"/>
              </w:rPr>
            </w:pPr>
            <w:r w:rsidRPr="00D413F1">
              <w:rPr>
                <w:rFonts w:ascii="Calibri" w:eastAsia="Times New Roman" w:hAnsi="Calibri" w:cs="Calibri"/>
                <w:b/>
                <w:bCs/>
                <w:color w:val="000000"/>
                <w:lang w:eastAsia="en-GB"/>
              </w:rPr>
              <w:t>Total claimants for mental health conditions</w:t>
            </w:r>
          </w:p>
        </w:tc>
        <w:tc>
          <w:tcPr>
            <w:tcW w:w="960" w:type="dxa"/>
            <w:tcBorders>
              <w:top w:val="nil"/>
              <w:left w:val="nil"/>
              <w:bottom w:val="single" w:sz="4" w:space="0" w:color="auto"/>
              <w:right w:val="single" w:sz="4" w:space="0" w:color="auto"/>
            </w:tcBorders>
            <w:shd w:val="clear" w:color="auto" w:fill="auto"/>
            <w:noWrap/>
            <w:vAlign w:val="bottom"/>
            <w:hideMark/>
          </w:tcPr>
          <w:p w:rsidR="00D413F1" w:rsidRPr="00D413F1" w:rsidRDefault="00D413F1" w:rsidP="00D413F1">
            <w:pPr>
              <w:spacing w:after="0" w:line="240" w:lineRule="auto"/>
              <w:jc w:val="right"/>
              <w:rPr>
                <w:rFonts w:ascii="Calibri" w:eastAsia="Times New Roman" w:hAnsi="Calibri" w:cs="Calibri"/>
                <w:b/>
                <w:bCs/>
                <w:color w:val="000000"/>
                <w:lang w:eastAsia="en-GB"/>
              </w:rPr>
            </w:pPr>
            <w:r w:rsidRPr="00D413F1">
              <w:rPr>
                <w:rFonts w:ascii="Calibri" w:eastAsia="Times New Roman" w:hAnsi="Calibri" w:cs="Calibri"/>
                <w:b/>
                <w:bCs/>
                <w:color w:val="000000"/>
                <w:lang w:eastAsia="en-GB"/>
              </w:rPr>
              <w:t>2,040</w:t>
            </w:r>
          </w:p>
        </w:tc>
        <w:tc>
          <w:tcPr>
            <w:tcW w:w="960" w:type="dxa"/>
            <w:tcBorders>
              <w:top w:val="nil"/>
              <w:left w:val="nil"/>
              <w:bottom w:val="single" w:sz="4" w:space="0" w:color="auto"/>
              <w:right w:val="single" w:sz="4" w:space="0" w:color="auto"/>
            </w:tcBorders>
            <w:shd w:val="clear" w:color="000000" w:fill="C5D9F1"/>
            <w:noWrap/>
            <w:vAlign w:val="bottom"/>
            <w:hideMark/>
          </w:tcPr>
          <w:p w:rsidR="00D413F1" w:rsidRPr="00D413F1" w:rsidRDefault="00D413F1" w:rsidP="00D413F1">
            <w:pPr>
              <w:spacing w:after="0" w:line="240" w:lineRule="auto"/>
              <w:jc w:val="center"/>
              <w:rPr>
                <w:rFonts w:ascii="Calibri" w:eastAsia="Times New Roman" w:hAnsi="Calibri" w:cs="Calibri"/>
                <w:b/>
                <w:bCs/>
                <w:color w:val="000000"/>
                <w:lang w:eastAsia="en-GB"/>
              </w:rPr>
            </w:pPr>
            <w:r w:rsidRPr="00D413F1">
              <w:rPr>
                <w:rFonts w:ascii="Calibri" w:eastAsia="Times New Roman" w:hAnsi="Calibri" w:cs="Calibri"/>
                <w:b/>
                <w:bCs/>
                <w:color w:val="000000"/>
                <w:lang w:eastAsia="en-GB"/>
              </w:rPr>
              <w:t>12.4%</w:t>
            </w:r>
          </w:p>
        </w:tc>
        <w:tc>
          <w:tcPr>
            <w:tcW w:w="960" w:type="dxa"/>
            <w:tcBorders>
              <w:top w:val="nil"/>
              <w:left w:val="nil"/>
              <w:bottom w:val="single" w:sz="4" w:space="0" w:color="auto"/>
              <w:right w:val="single" w:sz="4" w:space="0" w:color="auto"/>
            </w:tcBorders>
            <w:shd w:val="clear" w:color="auto" w:fill="auto"/>
            <w:noWrap/>
            <w:vAlign w:val="bottom"/>
            <w:hideMark/>
          </w:tcPr>
          <w:p w:rsidR="00D413F1" w:rsidRPr="00D413F1" w:rsidRDefault="00D413F1" w:rsidP="00D413F1">
            <w:pPr>
              <w:spacing w:after="0" w:line="240" w:lineRule="auto"/>
              <w:jc w:val="right"/>
              <w:rPr>
                <w:rFonts w:ascii="Calibri" w:eastAsia="Times New Roman" w:hAnsi="Calibri" w:cs="Calibri"/>
                <w:b/>
                <w:bCs/>
                <w:color w:val="000000"/>
                <w:lang w:eastAsia="en-GB"/>
              </w:rPr>
            </w:pPr>
            <w:r w:rsidRPr="00D413F1">
              <w:rPr>
                <w:rFonts w:ascii="Calibri" w:eastAsia="Times New Roman" w:hAnsi="Calibri" w:cs="Calibri"/>
                <w:b/>
                <w:bCs/>
                <w:color w:val="000000"/>
                <w:lang w:eastAsia="en-GB"/>
              </w:rPr>
              <w:t>17.1%</w:t>
            </w:r>
          </w:p>
        </w:tc>
      </w:tr>
      <w:tr w:rsidR="00D413F1" w:rsidRPr="00D413F1" w:rsidTr="00D413F1">
        <w:trPr>
          <w:trHeight w:val="300"/>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D413F1" w:rsidRPr="00D413F1" w:rsidRDefault="00D413F1" w:rsidP="00D413F1">
            <w:pPr>
              <w:spacing w:after="0" w:line="240" w:lineRule="auto"/>
              <w:rPr>
                <w:rFonts w:ascii="Calibri" w:eastAsia="Times New Roman" w:hAnsi="Calibri" w:cs="Calibri"/>
                <w:color w:val="000000"/>
                <w:lang w:eastAsia="en-GB"/>
              </w:rPr>
            </w:pPr>
            <w:r w:rsidRPr="00D413F1">
              <w:rPr>
                <w:rFonts w:ascii="Calibri" w:eastAsia="Times New Roman" w:hAnsi="Calibri" w:cs="Calibri"/>
                <w:color w:val="000000"/>
                <w:lang w:eastAsia="en-GB"/>
              </w:rPr>
              <w:t>Total claimants for other conditions</w:t>
            </w:r>
          </w:p>
        </w:tc>
        <w:tc>
          <w:tcPr>
            <w:tcW w:w="960" w:type="dxa"/>
            <w:tcBorders>
              <w:top w:val="nil"/>
              <w:left w:val="nil"/>
              <w:bottom w:val="single" w:sz="4" w:space="0" w:color="auto"/>
              <w:right w:val="single" w:sz="4" w:space="0" w:color="auto"/>
            </w:tcBorders>
            <w:shd w:val="clear" w:color="auto" w:fill="auto"/>
            <w:noWrap/>
            <w:vAlign w:val="bottom"/>
            <w:hideMark/>
          </w:tcPr>
          <w:p w:rsidR="00D413F1" w:rsidRPr="00D413F1" w:rsidRDefault="00D413F1" w:rsidP="00D413F1">
            <w:pPr>
              <w:spacing w:after="0" w:line="240" w:lineRule="auto"/>
              <w:jc w:val="right"/>
              <w:rPr>
                <w:rFonts w:ascii="Calibri" w:eastAsia="Times New Roman" w:hAnsi="Calibri" w:cs="Calibri"/>
                <w:color w:val="000000"/>
                <w:lang w:eastAsia="en-GB"/>
              </w:rPr>
            </w:pPr>
            <w:r w:rsidRPr="00D413F1">
              <w:rPr>
                <w:rFonts w:ascii="Calibri" w:eastAsia="Times New Roman" w:hAnsi="Calibri" w:cs="Calibri"/>
                <w:color w:val="000000"/>
                <w:lang w:eastAsia="en-GB"/>
              </w:rPr>
              <w:t>14,370</w:t>
            </w:r>
          </w:p>
        </w:tc>
        <w:tc>
          <w:tcPr>
            <w:tcW w:w="960" w:type="dxa"/>
            <w:tcBorders>
              <w:top w:val="nil"/>
              <w:left w:val="nil"/>
              <w:bottom w:val="single" w:sz="4" w:space="0" w:color="auto"/>
              <w:right w:val="single" w:sz="4" w:space="0" w:color="auto"/>
            </w:tcBorders>
            <w:shd w:val="clear" w:color="auto" w:fill="auto"/>
            <w:noWrap/>
            <w:vAlign w:val="bottom"/>
            <w:hideMark/>
          </w:tcPr>
          <w:p w:rsidR="00D413F1" w:rsidRPr="00D413F1" w:rsidRDefault="00D413F1" w:rsidP="00D413F1">
            <w:pPr>
              <w:spacing w:after="0" w:line="240" w:lineRule="auto"/>
              <w:jc w:val="center"/>
              <w:rPr>
                <w:rFonts w:ascii="Calibri" w:eastAsia="Times New Roman" w:hAnsi="Calibri" w:cs="Calibri"/>
                <w:color w:val="000000"/>
                <w:lang w:eastAsia="en-GB"/>
              </w:rPr>
            </w:pPr>
            <w:r w:rsidRPr="00D413F1">
              <w:rPr>
                <w:rFonts w:ascii="Calibri" w:eastAsia="Times New Roman" w:hAnsi="Calibri" w:cs="Calibri"/>
                <w:color w:val="000000"/>
                <w:lang w:eastAsia="en-GB"/>
              </w:rPr>
              <w:t>87.6%</w:t>
            </w:r>
          </w:p>
        </w:tc>
        <w:tc>
          <w:tcPr>
            <w:tcW w:w="960" w:type="dxa"/>
            <w:tcBorders>
              <w:top w:val="nil"/>
              <w:left w:val="nil"/>
              <w:bottom w:val="single" w:sz="4" w:space="0" w:color="auto"/>
              <w:right w:val="single" w:sz="4" w:space="0" w:color="auto"/>
            </w:tcBorders>
            <w:shd w:val="clear" w:color="auto" w:fill="auto"/>
            <w:noWrap/>
            <w:vAlign w:val="bottom"/>
            <w:hideMark/>
          </w:tcPr>
          <w:p w:rsidR="00D413F1" w:rsidRPr="00D413F1" w:rsidRDefault="00D413F1" w:rsidP="00D413F1">
            <w:pPr>
              <w:spacing w:after="0" w:line="240" w:lineRule="auto"/>
              <w:jc w:val="right"/>
              <w:rPr>
                <w:rFonts w:ascii="Calibri" w:eastAsia="Times New Roman" w:hAnsi="Calibri" w:cs="Calibri"/>
                <w:color w:val="000000"/>
                <w:lang w:eastAsia="en-GB"/>
              </w:rPr>
            </w:pPr>
            <w:r w:rsidRPr="00D413F1">
              <w:rPr>
                <w:rFonts w:ascii="Calibri" w:eastAsia="Times New Roman" w:hAnsi="Calibri" w:cs="Calibri"/>
                <w:color w:val="000000"/>
                <w:lang w:eastAsia="en-GB"/>
              </w:rPr>
              <w:t>82.9%</w:t>
            </w:r>
          </w:p>
        </w:tc>
      </w:tr>
      <w:tr w:rsidR="00D413F1" w:rsidRPr="00D413F1" w:rsidTr="00D413F1">
        <w:trPr>
          <w:trHeight w:val="300"/>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D413F1" w:rsidRPr="00D413F1" w:rsidRDefault="00D413F1" w:rsidP="00D413F1">
            <w:pPr>
              <w:spacing w:after="0" w:line="240" w:lineRule="auto"/>
              <w:rPr>
                <w:rFonts w:ascii="Calibri" w:eastAsia="Times New Roman" w:hAnsi="Calibri" w:cs="Calibri"/>
                <w:b/>
                <w:bCs/>
                <w:color w:val="000000"/>
                <w:lang w:eastAsia="en-GB"/>
              </w:rPr>
            </w:pPr>
            <w:r w:rsidRPr="00D413F1">
              <w:rPr>
                <w:rFonts w:ascii="Calibri" w:eastAsia="Times New Roman" w:hAnsi="Calibri" w:cs="Calibri"/>
                <w:b/>
                <w:bCs/>
                <w:color w:val="000000"/>
                <w:lang w:eastAsia="en-GB"/>
              </w:rPr>
              <w:t>Total DLA claimants</w:t>
            </w:r>
          </w:p>
        </w:tc>
        <w:tc>
          <w:tcPr>
            <w:tcW w:w="960" w:type="dxa"/>
            <w:tcBorders>
              <w:top w:val="nil"/>
              <w:left w:val="nil"/>
              <w:bottom w:val="single" w:sz="4" w:space="0" w:color="auto"/>
              <w:right w:val="single" w:sz="4" w:space="0" w:color="auto"/>
            </w:tcBorders>
            <w:shd w:val="clear" w:color="auto" w:fill="auto"/>
            <w:noWrap/>
            <w:vAlign w:val="bottom"/>
            <w:hideMark/>
          </w:tcPr>
          <w:p w:rsidR="00D413F1" w:rsidRPr="00D413F1" w:rsidRDefault="00D413F1" w:rsidP="00D413F1">
            <w:pPr>
              <w:spacing w:after="0" w:line="240" w:lineRule="auto"/>
              <w:jc w:val="right"/>
              <w:rPr>
                <w:rFonts w:ascii="Arial" w:eastAsia="Times New Roman" w:hAnsi="Arial" w:cs="Arial"/>
                <w:b/>
                <w:bCs/>
                <w:sz w:val="20"/>
                <w:szCs w:val="20"/>
                <w:lang w:eastAsia="en-GB"/>
              </w:rPr>
            </w:pPr>
            <w:r w:rsidRPr="00D413F1">
              <w:rPr>
                <w:rFonts w:ascii="Arial" w:eastAsia="Times New Roman" w:hAnsi="Arial" w:cs="Arial"/>
                <w:b/>
                <w:bCs/>
                <w:sz w:val="20"/>
                <w:szCs w:val="20"/>
                <w:lang w:eastAsia="en-GB"/>
              </w:rPr>
              <w:t>16,410</w:t>
            </w:r>
          </w:p>
        </w:tc>
        <w:tc>
          <w:tcPr>
            <w:tcW w:w="960" w:type="dxa"/>
            <w:tcBorders>
              <w:top w:val="nil"/>
              <w:left w:val="nil"/>
              <w:bottom w:val="single" w:sz="4" w:space="0" w:color="auto"/>
              <w:right w:val="single" w:sz="4" w:space="0" w:color="auto"/>
            </w:tcBorders>
            <w:shd w:val="clear" w:color="auto" w:fill="auto"/>
            <w:noWrap/>
            <w:vAlign w:val="bottom"/>
            <w:hideMark/>
          </w:tcPr>
          <w:p w:rsidR="00D413F1" w:rsidRPr="00D413F1" w:rsidRDefault="00D413F1" w:rsidP="00D413F1">
            <w:pPr>
              <w:spacing w:after="0" w:line="240" w:lineRule="auto"/>
              <w:jc w:val="center"/>
              <w:rPr>
                <w:rFonts w:ascii="Calibri" w:eastAsia="Times New Roman" w:hAnsi="Calibri" w:cs="Calibri"/>
                <w:b/>
                <w:bCs/>
                <w:color w:val="000000"/>
                <w:lang w:eastAsia="en-GB"/>
              </w:rPr>
            </w:pPr>
            <w:r w:rsidRPr="00D413F1">
              <w:rPr>
                <w:rFonts w:ascii="Calibri" w:eastAsia="Times New Roman" w:hAnsi="Calibri" w:cs="Calibri"/>
                <w:b/>
                <w:bCs/>
                <w:color w:val="000000"/>
                <w:lang w:eastAsia="en-GB"/>
              </w:rPr>
              <w:t>100.0%</w:t>
            </w:r>
          </w:p>
        </w:tc>
        <w:tc>
          <w:tcPr>
            <w:tcW w:w="960" w:type="dxa"/>
            <w:tcBorders>
              <w:top w:val="nil"/>
              <w:left w:val="nil"/>
              <w:bottom w:val="single" w:sz="4" w:space="0" w:color="auto"/>
              <w:right w:val="single" w:sz="4" w:space="0" w:color="auto"/>
            </w:tcBorders>
            <w:shd w:val="clear" w:color="auto" w:fill="auto"/>
            <w:noWrap/>
            <w:vAlign w:val="bottom"/>
            <w:hideMark/>
          </w:tcPr>
          <w:p w:rsidR="00D413F1" w:rsidRPr="00D413F1" w:rsidRDefault="00D413F1" w:rsidP="00D413F1">
            <w:pPr>
              <w:spacing w:after="0" w:line="240" w:lineRule="auto"/>
              <w:jc w:val="right"/>
              <w:rPr>
                <w:rFonts w:ascii="Calibri" w:eastAsia="Times New Roman" w:hAnsi="Calibri" w:cs="Calibri"/>
                <w:b/>
                <w:bCs/>
                <w:color w:val="000000"/>
                <w:lang w:eastAsia="en-GB"/>
              </w:rPr>
            </w:pPr>
            <w:r w:rsidRPr="00D413F1">
              <w:rPr>
                <w:rFonts w:ascii="Calibri" w:eastAsia="Times New Roman" w:hAnsi="Calibri" w:cs="Calibri"/>
                <w:b/>
                <w:bCs/>
                <w:color w:val="000000"/>
                <w:lang w:eastAsia="en-GB"/>
              </w:rPr>
              <w:t>100.0%</w:t>
            </w:r>
          </w:p>
        </w:tc>
      </w:tr>
    </w:tbl>
    <w:p w:rsidR="00D413F1" w:rsidRPr="00407F1A" w:rsidRDefault="00D413F1" w:rsidP="00EC17C3">
      <w:pPr>
        <w:pStyle w:val="NoSpacing"/>
        <w:rPr>
          <w:b/>
        </w:rPr>
      </w:pPr>
    </w:p>
    <w:p w:rsidR="00EC17C3" w:rsidRDefault="00EC17C3" w:rsidP="00EC17C3">
      <w:pPr>
        <w:pStyle w:val="NoSpacing"/>
      </w:pPr>
      <w:r>
        <w:t>Source: ONS / NOMIS</w:t>
      </w:r>
    </w:p>
    <w:p w:rsidR="00EC17C3" w:rsidRPr="00A36D83" w:rsidRDefault="00EC17C3" w:rsidP="00EC17C3">
      <w:pPr>
        <w:pStyle w:val="NoSpacing"/>
      </w:pPr>
    </w:p>
    <w:tbl>
      <w:tblPr>
        <w:tblW w:w="5760" w:type="dxa"/>
        <w:tblInd w:w="93" w:type="dxa"/>
        <w:tblLook w:val="04A0"/>
      </w:tblPr>
      <w:tblGrid>
        <w:gridCol w:w="960"/>
        <w:gridCol w:w="960"/>
        <w:gridCol w:w="960"/>
        <w:gridCol w:w="960"/>
        <w:gridCol w:w="960"/>
        <w:gridCol w:w="960"/>
      </w:tblGrid>
      <w:tr w:rsidR="00EC17C3" w:rsidRPr="00AA7755" w:rsidTr="00D36FBF">
        <w:trPr>
          <w:trHeight w:val="300"/>
        </w:trPr>
        <w:tc>
          <w:tcPr>
            <w:tcW w:w="960" w:type="dxa"/>
            <w:tcBorders>
              <w:top w:val="nil"/>
              <w:left w:val="nil"/>
              <w:bottom w:val="nil"/>
              <w:right w:val="nil"/>
            </w:tcBorders>
            <w:shd w:val="clear" w:color="auto" w:fill="auto"/>
            <w:noWrap/>
            <w:hideMark/>
          </w:tcPr>
          <w:p w:rsidR="00EC17C3" w:rsidRPr="00AA7755" w:rsidRDefault="00EC17C3" w:rsidP="00D36FBF">
            <w:pPr>
              <w:spacing w:after="0" w:line="240" w:lineRule="auto"/>
              <w:jc w:val="right"/>
              <w:rPr>
                <w:rFonts w:ascii="Arial" w:eastAsia="Times New Roman" w:hAnsi="Arial" w:cs="Arial"/>
                <w:sz w:val="20"/>
                <w:szCs w:val="20"/>
                <w:lang w:eastAsia="en-GB"/>
              </w:rPr>
            </w:pPr>
            <w:r w:rsidRPr="00AA7755">
              <w:rPr>
                <w:rFonts w:ascii="Arial" w:eastAsia="Times New Roman" w:hAnsi="Arial" w:cs="Arial"/>
                <w:sz w:val="20"/>
                <w:szCs w:val="20"/>
                <w:lang w:eastAsia="en-GB"/>
              </w:rPr>
              <w:t>Key</w:t>
            </w:r>
          </w:p>
        </w:tc>
        <w:tc>
          <w:tcPr>
            <w:tcW w:w="960" w:type="dxa"/>
            <w:tcBorders>
              <w:top w:val="nil"/>
              <w:left w:val="nil"/>
              <w:bottom w:val="nil"/>
              <w:right w:val="nil"/>
            </w:tcBorders>
            <w:shd w:val="clear" w:color="auto" w:fill="auto"/>
            <w:noWrap/>
            <w:vAlign w:val="bottom"/>
            <w:hideMark/>
          </w:tcPr>
          <w:p w:rsidR="00EC17C3" w:rsidRPr="00AA7755" w:rsidRDefault="00EC17C3" w:rsidP="00D36FBF">
            <w:pPr>
              <w:spacing w:after="0" w:line="240" w:lineRule="auto"/>
              <w:jc w:val="center"/>
              <w:rPr>
                <w:rFonts w:ascii="Calibri" w:eastAsia="Times New Roman" w:hAnsi="Calibri" w:cs="Calibri"/>
                <w:b/>
                <w:bCs/>
                <w:color w:val="000000"/>
                <w:lang w:eastAsia="en-GB"/>
              </w:rPr>
            </w:pPr>
          </w:p>
        </w:tc>
        <w:tc>
          <w:tcPr>
            <w:tcW w:w="960" w:type="dxa"/>
            <w:tcBorders>
              <w:top w:val="nil"/>
              <w:left w:val="nil"/>
              <w:bottom w:val="nil"/>
              <w:right w:val="nil"/>
            </w:tcBorders>
            <w:shd w:val="clear" w:color="auto" w:fill="auto"/>
            <w:noWrap/>
            <w:vAlign w:val="bottom"/>
            <w:hideMark/>
          </w:tcPr>
          <w:p w:rsidR="00EC17C3" w:rsidRPr="00AA7755" w:rsidRDefault="00EC17C3" w:rsidP="00D36FBF">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EC17C3" w:rsidRPr="00AA7755" w:rsidRDefault="00EC17C3" w:rsidP="00D36FBF">
            <w:pPr>
              <w:spacing w:after="0" w:line="240" w:lineRule="auto"/>
              <w:jc w:val="center"/>
              <w:rPr>
                <w:rFonts w:ascii="Calibri" w:eastAsia="Times New Roman" w:hAnsi="Calibri" w:cs="Calibri"/>
                <w:b/>
                <w:bCs/>
                <w:color w:val="000000"/>
                <w:lang w:eastAsia="en-GB"/>
              </w:rPr>
            </w:pPr>
          </w:p>
        </w:tc>
        <w:tc>
          <w:tcPr>
            <w:tcW w:w="960" w:type="dxa"/>
            <w:tcBorders>
              <w:top w:val="nil"/>
              <w:left w:val="nil"/>
              <w:bottom w:val="nil"/>
              <w:right w:val="nil"/>
            </w:tcBorders>
            <w:shd w:val="clear" w:color="auto" w:fill="auto"/>
            <w:noWrap/>
            <w:vAlign w:val="bottom"/>
            <w:hideMark/>
          </w:tcPr>
          <w:p w:rsidR="00EC17C3" w:rsidRPr="00AA7755" w:rsidRDefault="00EC17C3" w:rsidP="00D36FBF">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EC17C3" w:rsidRPr="00AA7755" w:rsidRDefault="00EC17C3" w:rsidP="00D36FBF">
            <w:pPr>
              <w:spacing w:after="0" w:line="240" w:lineRule="auto"/>
              <w:rPr>
                <w:rFonts w:ascii="Calibri" w:eastAsia="Times New Roman" w:hAnsi="Calibri" w:cs="Calibri"/>
                <w:color w:val="000000"/>
                <w:lang w:eastAsia="en-GB"/>
              </w:rPr>
            </w:pPr>
          </w:p>
        </w:tc>
      </w:tr>
      <w:tr w:rsidR="00EC17C3" w:rsidRPr="00AA7755" w:rsidTr="00D36FBF">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C5D9F1"/>
            <w:noWrap/>
            <w:hideMark/>
          </w:tcPr>
          <w:p w:rsidR="00EC17C3" w:rsidRPr="00AA7755" w:rsidRDefault="00EC17C3" w:rsidP="00D36FBF">
            <w:pPr>
              <w:spacing w:after="0" w:line="240" w:lineRule="auto"/>
              <w:jc w:val="right"/>
              <w:rPr>
                <w:rFonts w:ascii="Arial" w:eastAsia="Times New Roman" w:hAnsi="Arial" w:cs="Arial"/>
                <w:sz w:val="20"/>
                <w:szCs w:val="20"/>
                <w:lang w:eastAsia="en-GB"/>
              </w:rPr>
            </w:pPr>
            <w:r w:rsidRPr="00AA7755">
              <w:rPr>
                <w:rFonts w:ascii="Arial" w:eastAsia="Times New Roman" w:hAnsi="Arial" w:cs="Arial"/>
                <w:sz w:val="20"/>
                <w:szCs w:val="20"/>
                <w:lang w:eastAsia="en-GB"/>
              </w:rPr>
              <w:t> </w:t>
            </w:r>
          </w:p>
        </w:tc>
        <w:tc>
          <w:tcPr>
            <w:tcW w:w="4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C17C3" w:rsidRPr="00AA7755" w:rsidRDefault="00EC17C3" w:rsidP="00D36FBF">
            <w:pPr>
              <w:spacing w:after="0" w:line="240" w:lineRule="auto"/>
              <w:rPr>
                <w:rFonts w:ascii="Calibri" w:eastAsia="Times New Roman" w:hAnsi="Calibri" w:cs="Calibri"/>
                <w:color w:val="000000"/>
                <w:lang w:eastAsia="en-GB"/>
              </w:rPr>
            </w:pPr>
            <w:r w:rsidRPr="00AA7755">
              <w:rPr>
                <w:rFonts w:ascii="Calibri" w:eastAsia="Times New Roman" w:hAnsi="Calibri" w:cs="Calibri"/>
                <w:color w:val="000000"/>
                <w:lang w:eastAsia="en-GB"/>
              </w:rPr>
              <w:t>Dudley significantly lower than England</w:t>
            </w:r>
          </w:p>
        </w:tc>
      </w:tr>
      <w:tr w:rsidR="00EC17C3" w:rsidRPr="00AA7755" w:rsidTr="00D36FBF">
        <w:trPr>
          <w:trHeight w:val="300"/>
        </w:trPr>
        <w:tc>
          <w:tcPr>
            <w:tcW w:w="960" w:type="dxa"/>
            <w:tcBorders>
              <w:top w:val="nil"/>
              <w:left w:val="single" w:sz="4" w:space="0" w:color="auto"/>
              <w:bottom w:val="single" w:sz="4" w:space="0" w:color="auto"/>
              <w:right w:val="single" w:sz="4" w:space="0" w:color="auto"/>
            </w:tcBorders>
            <w:shd w:val="clear" w:color="000000" w:fill="8DB4E3"/>
            <w:noWrap/>
            <w:hideMark/>
          </w:tcPr>
          <w:p w:rsidR="00EC17C3" w:rsidRPr="00AA7755" w:rsidRDefault="00EC17C3" w:rsidP="00D36FBF">
            <w:pPr>
              <w:spacing w:after="0" w:line="240" w:lineRule="auto"/>
              <w:jc w:val="right"/>
              <w:rPr>
                <w:rFonts w:ascii="Arial" w:eastAsia="Times New Roman" w:hAnsi="Arial" w:cs="Arial"/>
                <w:sz w:val="20"/>
                <w:szCs w:val="20"/>
                <w:lang w:eastAsia="en-GB"/>
              </w:rPr>
            </w:pPr>
            <w:r w:rsidRPr="00AA7755">
              <w:rPr>
                <w:rFonts w:ascii="Arial" w:eastAsia="Times New Roman" w:hAnsi="Arial" w:cs="Arial"/>
                <w:sz w:val="20"/>
                <w:szCs w:val="20"/>
                <w:lang w:eastAsia="en-GB"/>
              </w:rPr>
              <w:t> </w:t>
            </w:r>
          </w:p>
        </w:tc>
        <w:tc>
          <w:tcPr>
            <w:tcW w:w="4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C17C3" w:rsidRPr="00AA7755" w:rsidRDefault="00EC17C3" w:rsidP="00D36FBF">
            <w:pPr>
              <w:spacing w:after="0" w:line="240" w:lineRule="auto"/>
              <w:rPr>
                <w:rFonts w:ascii="Calibri" w:eastAsia="Times New Roman" w:hAnsi="Calibri" w:cs="Calibri"/>
                <w:color w:val="000000"/>
                <w:lang w:eastAsia="en-GB"/>
              </w:rPr>
            </w:pPr>
            <w:r w:rsidRPr="00AA7755">
              <w:rPr>
                <w:rFonts w:ascii="Calibri" w:eastAsia="Times New Roman" w:hAnsi="Calibri" w:cs="Calibri"/>
                <w:color w:val="000000"/>
                <w:lang w:eastAsia="en-GB"/>
              </w:rPr>
              <w:t>Dudley not significantly different than England</w:t>
            </w:r>
          </w:p>
        </w:tc>
      </w:tr>
      <w:tr w:rsidR="00EC17C3" w:rsidRPr="00AA7755" w:rsidTr="00D36FBF">
        <w:trPr>
          <w:trHeight w:val="300"/>
        </w:trPr>
        <w:tc>
          <w:tcPr>
            <w:tcW w:w="960" w:type="dxa"/>
            <w:tcBorders>
              <w:top w:val="nil"/>
              <w:left w:val="single" w:sz="4" w:space="0" w:color="auto"/>
              <w:bottom w:val="single" w:sz="4" w:space="0" w:color="auto"/>
              <w:right w:val="single" w:sz="4" w:space="0" w:color="auto"/>
            </w:tcBorders>
            <w:shd w:val="clear" w:color="000000" w:fill="538ED5"/>
            <w:noWrap/>
            <w:hideMark/>
          </w:tcPr>
          <w:p w:rsidR="00EC17C3" w:rsidRPr="00AA7755" w:rsidRDefault="00EC17C3" w:rsidP="00D36FBF">
            <w:pPr>
              <w:spacing w:after="0" w:line="240" w:lineRule="auto"/>
              <w:jc w:val="right"/>
              <w:rPr>
                <w:rFonts w:ascii="Arial" w:eastAsia="Times New Roman" w:hAnsi="Arial" w:cs="Arial"/>
                <w:sz w:val="20"/>
                <w:szCs w:val="20"/>
                <w:lang w:eastAsia="en-GB"/>
              </w:rPr>
            </w:pPr>
            <w:r w:rsidRPr="00AA7755">
              <w:rPr>
                <w:rFonts w:ascii="Arial" w:eastAsia="Times New Roman" w:hAnsi="Arial" w:cs="Arial"/>
                <w:sz w:val="20"/>
                <w:szCs w:val="20"/>
                <w:lang w:eastAsia="en-GB"/>
              </w:rPr>
              <w:t> </w:t>
            </w:r>
          </w:p>
        </w:tc>
        <w:tc>
          <w:tcPr>
            <w:tcW w:w="4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EC17C3" w:rsidRPr="00AA7755" w:rsidRDefault="00EC17C3" w:rsidP="00D36FBF">
            <w:pPr>
              <w:spacing w:after="0" w:line="240" w:lineRule="auto"/>
              <w:rPr>
                <w:rFonts w:ascii="Calibri" w:eastAsia="Times New Roman" w:hAnsi="Calibri" w:cs="Calibri"/>
                <w:color w:val="000000"/>
                <w:lang w:eastAsia="en-GB"/>
              </w:rPr>
            </w:pPr>
            <w:r w:rsidRPr="00AA7755">
              <w:rPr>
                <w:rFonts w:ascii="Calibri" w:eastAsia="Times New Roman" w:hAnsi="Calibri" w:cs="Calibri"/>
                <w:color w:val="000000"/>
                <w:lang w:eastAsia="en-GB"/>
              </w:rPr>
              <w:t>Dudley significantly  higher than England</w:t>
            </w:r>
          </w:p>
        </w:tc>
      </w:tr>
    </w:tbl>
    <w:p w:rsidR="00EC17C3" w:rsidRDefault="00EC17C3" w:rsidP="00F030D1"/>
    <w:p w:rsidR="00EC17C3" w:rsidRDefault="00E87685" w:rsidP="00E87685">
      <w:pPr>
        <w:pStyle w:val="Heading2"/>
      </w:pPr>
      <w:bookmarkStart w:id="21" w:name="_Toc440032747"/>
      <w:r>
        <w:t xml:space="preserve">Quality and Outcomes Framework (QOF) </w:t>
      </w:r>
      <w:r w:rsidR="006F7CD2">
        <w:t>and Public Health Outcomes Framework (PHOF)</w:t>
      </w:r>
      <w:bookmarkEnd w:id="21"/>
    </w:p>
    <w:p w:rsidR="00C5382F" w:rsidRDefault="00FE2684" w:rsidP="00FE2684">
      <w:r>
        <w:t xml:space="preserve">The Quality Outcomes Framework (QOF) prevalence of diseases is the proportion of patients on GP practice registers with a disease. QOF prevalence is known not to capture the total disease prevalence in an area as not all cases of a disease will be known about by GP practices. </w:t>
      </w:r>
      <w:r w:rsidR="00C5382F">
        <w:t>As QOF prevalence is know not to capture all of the disease prevalence in an area, estimated disease prevalence for some diseases is also modelled using data from the Health Survey for England. QOF also presents data from the Department of Health GP Patient Survey on self-reported prevalence of certain conditions</w:t>
      </w:r>
      <w:r w:rsidR="006F7CD2">
        <w:t xml:space="preserve">. </w:t>
      </w:r>
      <w:r w:rsidR="00613098">
        <w:t xml:space="preserve">Rates of preventable sight loss from </w:t>
      </w:r>
      <w:r w:rsidR="006F7CD2">
        <w:t xml:space="preserve">The Public Health Outcomes Framework </w:t>
      </w:r>
      <w:r w:rsidR="00613098">
        <w:t>are also presented in this section</w:t>
      </w:r>
      <w:r w:rsidR="006F7CD2">
        <w:t xml:space="preserve">. </w:t>
      </w:r>
    </w:p>
    <w:p w:rsidR="00C5382F" w:rsidRDefault="00C5382F" w:rsidP="00C5382F">
      <w:pPr>
        <w:pStyle w:val="Heading3"/>
      </w:pPr>
      <w:bookmarkStart w:id="22" w:name="_Toc440032748"/>
      <w:r>
        <w:lastRenderedPageBreak/>
        <w:t>Learning Disabilities</w:t>
      </w:r>
      <w:bookmarkEnd w:id="22"/>
    </w:p>
    <w:p w:rsidR="00FE2684" w:rsidRDefault="00FE2684" w:rsidP="00FE2684">
      <w:r>
        <w:t>The Dudley 2014/15 QOF prevalence of learning disability (all ages) is 0.47%. This is similar to the England average (0.44%, no significant difference).  The 2014/15 prevalence of learning dif</w:t>
      </w:r>
      <w:r w:rsidR="00C5382F">
        <w:t xml:space="preserve">ficulties in Dudley from the </w:t>
      </w:r>
      <w:r>
        <w:t xml:space="preserve">GP Patient Survey is 2.4%, this has been increasing since 2012/13 in both Dudley and England and is currently lower than England (2.6%) but the difference is not </w:t>
      </w:r>
      <w:r w:rsidR="00C5382F">
        <w:t xml:space="preserve">statistically </w:t>
      </w:r>
      <w:r>
        <w:t xml:space="preserve">significant. </w:t>
      </w:r>
    </w:p>
    <w:p w:rsidR="00FE2684" w:rsidRPr="00C10D97" w:rsidRDefault="005D73C3" w:rsidP="00FE2684">
      <w:pPr>
        <w:pStyle w:val="Heading3"/>
      </w:pPr>
      <w:bookmarkStart w:id="23" w:name="_Toc440032749"/>
      <w:r>
        <w:t>Physical D</w:t>
      </w:r>
      <w:r w:rsidR="00FE2684" w:rsidRPr="00C10D97">
        <w:t>isabilities</w:t>
      </w:r>
      <w:bookmarkEnd w:id="23"/>
    </w:p>
    <w:p w:rsidR="00FE2684" w:rsidRDefault="00FE2684" w:rsidP="00FE2684">
      <w:r>
        <w:t xml:space="preserve">Data on QOF and estimated prevalence (where available) are </w:t>
      </w:r>
      <w:r w:rsidR="00613098">
        <w:t xml:space="preserve">of physical conditions </w:t>
      </w:r>
      <w:r w:rsidR="00735F39">
        <w:t>shown in Table 16</w:t>
      </w:r>
      <w:r>
        <w:t>. Stroke is included here as it is a significant cause of longstanding health conditions.</w:t>
      </w:r>
      <w:r w:rsidR="00613098">
        <w:t xml:space="preserve"> The QOF prevalence of stroke is estimated to represent 87% of the total prevalence of stroke in Dudley</w:t>
      </w:r>
      <w:r>
        <w:t xml:space="preserve"> </w:t>
      </w:r>
      <w:r w:rsidR="00613098">
        <w:t xml:space="preserve">and the rate is </w:t>
      </w:r>
      <w:r>
        <w:t xml:space="preserve">significantly higher in Dudley (2.0%) than England (1.7%) but remains stable.  </w:t>
      </w:r>
    </w:p>
    <w:p w:rsidR="00C5382F" w:rsidRPr="00793D6A" w:rsidRDefault="00735F39" w:rsidP="00C5382F">
      <w:pPr>
        <w:pStyle w:val="NoSpacing"/>
        <w:rPr>
          <w:b/>
        </w:rPr>
      </w:pPr>
      <w:proofErr w:type="gramStart"/>
      <w:r>
        <w:rPr>
          <w:b/>
        </w:rPr>
        <w:t>Table 16</w:t>
      </w:r>
      <w:r w:rsidR="00C5382F" w:rsidRPr="00793D6A">
        <w:rPr>
          <w:b/>
        </w:rPr>
        <w:t>.</w:t>
      </w:r>
      <w:proofErr w:type="gramEnd"/>
      <w:r w:rsidR="00C5382F" w:rsidRPr="00793D6A">
        <w:rPr>
          <w:b/>
        </w:rPr>
        <w:t xml:space="preserve"> QOF prevalence and estimated prevalence of disease, Dudley</w:t>
      </w:r>
    </w:p>
    <w:tbl>
      <w:tblPr>
        <w:tblStyle w:val="LightShading1"/>
        <w:tblW w:w="0" w:type="auto"/>
        <w:tblLook w:val="04A0"/>
      </w:tblPr>
      <w:tblGrid>
        <w:gridCol w:w="2418"/>
        <w:gridCol w:w="1221"/>
        <w:gridCol w:w="965"/>
        <w:gridCol w:w="1222"/>
        <w:gridCol w:w="1244"/>
        <w:gridCol w:w="951"/>
        <w:gridCol w:w="1221"/>
      </w:tblGrid>
      <w:tr w:rsidR="00C5382F" w:rsidRPr="00793D6A" w:rsidTr="006F7CD2">
        <w:trPr>
          <w:cnfStyle w:val="100000000000"/>
          <w:trHeight w:val="315"/>
        </w:trPr>
        <w:tc>
          <w:tcPr>
            <w:cnfStyle w:val="001000000000"/>
            <w:tcW w:w="4046" w:type="dxa"/>
            <w:hideMark/>
          </w:tcPr>
          <w:p w:rsidR="00C5382F" w:rsidRPr="00793D6A" w:rsidRDefault="00C5382F" w:rsidP="006F7CD2">
            <w:r w:rsidRPr="00793D6A">
              <w:t>QOF Disease Group</w:t>
            </w:r>
          </w:p>
        </w:tc>
        <w:tc>
          <w:tcPr>
            <w:tcW w:w="4951" w:type="dxa"/>
            <w:gridSpan w:val="5"/>
            <w:noWrap/>
            <w:hideMark/>
          </w:tcPr>
          <w:p w:rsidR="00C5382F" w:rsidRPr="00793D6A" w:rsidRDefault="00C5382F" w:rsidP="006F7CD2">
            <w:pPr>
              <w:cnfStyle w:val="100000000000"/>
            </w:pPr>
            <w:r w:rsidRPr="00793D6A">
              <w:t>Dudley</w:t>
            </w:r>
          </w:p>
        </w:tc>
        <w:tc>
          <w:tcPr>
            <w:tcW w:w="1003" w:type="dxa"/>
            <w:noWrap/>
            <w:hideMark/>
          </w:tcPr>
          <w:p w:rsidR="00C5382F" w:rsidRPr="00793D6A" w:rsidRDefault="00C5382F" w:rsidP="006F7CD2">
            <w:pPr>
              <w:cnfStyle w:val="100000000000"/>
            </w:pPr>
            <w:r w:rsidRPr="00793D6A">
              <w:t xml:space="preserve">England  </w:t>
            </w:r>
          </w:p>
        </w:tc>
      </w:tr>
      <w:tr w:rsidR="00C5382F" w:rsidRPr="00793D6A" w:rsidTr="006F7CD2">
        <w:trPr>
          <w:cnfStyle w:val="000000100000"/>
          <w:trHeight w:val="2430"/>
        </w:trPr>
        <w:tc>
          <w:tcPr>
            <w:cnfStyle w:val="001000000000"/>
            <w:tcW w:w="4046" w:type="dxa"/>
            <w:hideMark/>
          </w:tcPr>
          <w:p w:rsidR="00C5382F" w:rsidRPr="00793D6A" w:rsidRDefault="00C5382F" w:rsidP="006F7CD2">
            <w:r w:rsidRPr="00793D6A">
              <w:t>2013/14 data, all ages, unless otherwise stated</w:t>
            </w:r>
          </w:p>
        </w:tc>
        <w:tc>
          <w:tcPr>
            <w:tcW w:w="1003" w:type="dxa"/>
            <w:hideMark/>
          </w:tcPr>
          <w:p w:rsidR="00C5382F" w:rsidRPr="00793D6A" w:rsidRDefault="00C5382F" w:rsidP="006F7CD2">
            <w:pPr>
              <w:cnfStyle w:val="000000100000"/>
              <w:rPr>
                <w:b/>
              </w:rPr>
            </w:pPr>
            <w:r w:rsidRPr="00793D6A">
              <w:rPr>
                <w:b/>
              </w:rPr>
              <w:t>QOF Prevalence (%)</w:t>
            </w:r>
          </w:p>
        </w:tc>
        <w:tc>
          <w:tcPr>
            <w:tcW w:w="960" w:type="dxa"/>
            <w:hideMark/>
          </w:tcPr>
          <w:p w:rsidR="00C5382F" w:rsidRPr="00793D6A" w:rsidRDefault="00C5382F" w:rsidP="006F7CD2">
            <w:pPr>
              <w:cnfStyle w:val="000000100000"/>
              <w:rPr>
                <w:b/>
              </w:rPr>
            </w:pPr>
            <w:r w:rsidRPr="00793D6A">
              <w:rPr>
                <w:b/>
              </w:rPr>
              <w:t>Number on Register</w:t>
            </w:r>
          </w:p>
        </w:tc>
        <w:tc>
          <w:tcPr>
            <w:tcW w:w="1005" w:type="dxa"/>
            <w:hideMark/>
          </w:tcPr>
          <w:p w:rsidR="00C5382F" w:rsidRPr="00793D6A" w:rsidRDefault="00C5382F" w:rsidP="006F7CD2">
            <w:pPr>
              <w:cnfStyle w:val="000000100000"/>
              <w:rPr>
                <w:b/>
              </w:rPr>
            </w:pPr>
            <w:r w:rsidRPr="00793D6A">
              <w:rPr>
                <w:b/>
              </w:rPr>
              <w:t>Estimated prevalence (%)</w:t>
            </w:r>
          </w:p>
        </w:tc>
        <w:tc>
          <w:tcPr>
            <w:tcW w:w="1032" w:type="dxa"/>
            <w:hideMark/>
          </w:tcPr>
          <w:p w:rsidR="00C5382F" w:rsidRPr="00793D6A" w:rsidRDefault="00C5382F" w:rsidP="006F7CD2">
            <w:pPr>
              <w:cnfStyle w:val="000000100000"/>
              <w:rPr>
                <w:b/>
              </w:rPr>
            </w:pPr>
            <w:r w:rsidRPr="00793D6A">
              <w:rPr>
                <w:b/>
              </w:rPr>
              <w:t>Estimated percentage of detected disease prevalence (%)</w:t>
            </w:r>
          </w:p>
        </w:tc>
        <w:tc>
          <w:tcPr>
            <w:tcW w:w="951" w:type="dxa"/>
            <w:noWrap/>
            <w:hideMark/>
          </w:tcPr>
          <w:p w:rsidR="00C5382F" w:rsidRPr="00793D6A" w:rsidRDefault="00C5382F" w:rsidP="006F7CD2">
            <w:pPr>
              <w:cnfStyle w:val="000000100000"/>
              <w:rPr>
                <w:b/>
              </w:rPr>
            </w:pPr>
            <w:r w:rsidRPr="00793D6A">
              <w:rPr>
                <w:b/>
              </w:rPr>
              <w:t>Trend</w:t>
            </w:r>
          </w:p>
        </w:tc>
        <w:tc>
          <w:tcPr>
            <w:tcW w:w="1003" w:type="dxa"/>
            <w:hideMark/>
          </w:tcPr>
          <w:p w:rsidR="00C5382F" w:rsidRPr="00793D6A" w:rsidRDefault="00C5382F" w:rsidP="006F7CD2">
            <w:pPr>
              <w:cnfStyle w:val="000000100000"/>
              <w:rPr>
                <w:b/>
              </w:rPr>
            </w:pPr>
            <w:r w:rsidRPr="00793D6A">
              <w:rPr>
                <w:b/>
              </w:rPr>
              <w:t>QOF Prevalence (%)</w:t>
            </w:r>
          </w:p>
        </w:tc>
      </w:tr>
      <w:tr w:rsidR="00C5382F" w:rsidRPr="00793D6A" w:rsidTr="006F7CD2">
        <w:trPr>
          <w:trHeight w:val="315"/>
        </w:trPr>
        <w:tc>
          <w:tcPr>
            <w:cnfStyle w:val="001000000000"/>
            <w:tcW w:w="4046" w:type="dxa"/>
            <w:hideMark/>
          </w:tcPr>
          <w:p w:rsidR="00C5382F" w:rsidRPr="00793D6A" w:rsidRDefault="00C5382F" w:rsidP="006F7CD2">
            <w:r w:rsidRPr="00793D6A">
              <w:t>Stroke</w:t>
            </w:r>
          </w:p>
        </w:tc>
        <w:tc>
          <w:tcPr>
            <w:tcW w:w="1003" w:type="dxa"/>
            <w:noWrap/>
            <w:hideMark/>
          </w:tcPr>
          <w:p w:rsidR="00C5382F" w:rsidRPr="00793D6A" w:rsidRDefault="00C5382F" w:rsidP="006F7CD2">
            <w:pPr>
              <w:cnfStyle w:val="000000000000"/>
              <w:rPr>
                <w:b/>
              </w:rPr>
            </w:pPr>
            <w:r w:rsidRPr="00793D6A">
              <w:rPr>
                <w:b/>
              </w:rPr>
              <w:t>2</w:t>
            </w:r>
          </w:p>
        </w:tc>
        <w:tc>
          <w:tcPr>
            <w:tcW w:w="960" w:type="dxa"/>
            <w:noWrap/>
            <w:hideMark/>
          </w:tcPr>
          <w:p w:rsidR="00C5382F" w:rsidRPr="00793D6A" w:rsidRDefault="00C5382F" w:rsidP="006F7CD2">
            <w:pPr>
              <w:cnfStyle w:val="000000000000"/>
              <w:rPr>
                <w:b/>
              </w:rPr>
            </w:pPr>
            <w:r w:rsidRPr="00793D6A">
              <w:rPr>
                <w:b/>
              </w:rPr>
              <w:t>6,404</w:t>
            </w:r>
          </w:p>
        </w:tc>
        <w:tc>
          <w:tcPr>
            <w:tcW w:w="1005" w:type="dxa"/>
            <w:noWrap/>
            <w:hideMark/>
          </w:tcPr>
          <w:p w:rsidR="00C5382F" w:rsidRPr="00793D6A" w:rsidRDefault="00C5382F" w:rsidP="006F7CD2">
            <w:pPr>
              <w:cnfStyle w:val="000000000000"/>
              <w:rPr>
                <w:b/>
              </w:rPr>
            </w:pPr>
            <w:r w:rsidRPr="00793D6A">
              <w:rPr>
                <w:b/>
              </w:rPr>
              <w:t>2.3</w:t>
            </w:r>
          </w:p>
        </w:tc>
        <w:tc>
          <w:tcPr>
            <w:tcW w:w="1032" w:type="dxa"/>
            <w:noWrap/>
            <w:hideMark/>
          </w:tcPr>
          <w:p w:rsidR="00C5382F" w:rsidRPr="00793D6A" w:rsidRDefault="00C5382F" w:rsidP="006F7CD2">
            <w:pPr>
              <w:cnfStyle w:val="000000000000"/>
              <w:rPr>
                <w:b/>
              </w:rPr>
            </w:pPr>
            <w:r w:rsidRPr="00793D6A">
              <w:rPr>
                <w:b/>
              </w:rPr>
              <w:t>87.3</w:t>
            </w:r>
          </w:p>
        </w:tc>
        <w:tc>
          <w:tcPr>
            <w:tcW w:w="951" w:type="dxa"/>
            <w:noWrap/>
            <w:hideMark/>
          </w:tcPr>
          <w:p w:rsidR="00C5382F" w:rsidRPr="00793D6A" w:rsidRDefault="00C5382F" w:rsidP="006F7CD2">
            <w:pPr>
              <w:cnfStyle w:val="000000000000"/>
              <w:rPr>
                <w:b/>
              </w:rPr>
            </w:pPr>
            <w:r w:rsidRPr="00793D6A">
              <w:rPr>
                <w:b/>
              </w:rPr>
              <w:t>→</w:t>
            </w:r>
          </w:p>
        </w:tc>
        <w:tc>
          <w:tcPr>
            <w:tcW w:w="1003" w:type="dxa"/>
            <w:noWrap/>
            <w:hideMark/>
          </w:tcPr>
          <w:p w:rsidR="00C5382F" w:rsidRPr="00793D6A" w:rsidRDefault="00C5382F" w:rsidP="006F7CD2">
            <w:pPr>
              <w:cnfStyle w:val="000000000000"/>
              <w:rPr>
                <w:b/>
              </w:rPr>
            </w:pPr>
            <w:r w:rsidRPr="00793D6A">
              <w:rPr>
                <w:b/>
              </w:rPr>
              <w:t>1.7</w:t>
            </w:r>
          </w:p>
        </w:tc>
      </w:tr>
      <w:tr w:rsidR="00C5382F" w:rsidRPr="00793D6A" w:rsidTr="006F7CD2">
        <w:trPr>
          <w:cnfStyle w:val="000000100000"/>
          <w:trHeight w:val="315"/>
        </w:trPr>
        <w:tc>
          <w:tcPr>
            <w:cnfStyle w:val="001000000000"/>
            <w:tcW w:w="4046" w:type="dxa"/>
            <w:hideMark/>
          </w:tcPr>
          <w:p w:rsidR="00C5382F" w:rsidRPr="00793D6A" w:rsidRDefault="00C5382F" w:rsidP="006F7CD2">
            <w:r w:rsidRPr="00793D6A">
              <w:t>Diabetes (age 17+)</w:t>
            </w:r>
          </w:p>
        </w:tc>
        <w:tc>
          <w:tcPr>
            <w:tcW w:w="1003" w:type="dxa"/>
            <w:noWrap/>
            <w:hideMark/>
          </w:tcPr>
          <w:p w:rsidR="00C5382F" w:rsidRPr="00793D6A" w:rsidRDefault="00C5382F" w:rsidP="006F7CD2">
            <w:pPr>
              <w:cnfStyle w:val="000000100000"/>
              <w:rPr>
                <w:b/>
              </w:rPr>
            </w:pPr>
            <w:r w:rsidRPr="00793D6A">
              <w:rPr>
                <w:b/>
              </w:rPr>
              <w:t>7</w:t>
            </w:r>
          </w:p>
        </w:tc>
        <w:tc>
          <w:tcPr>
            <w:tcW w:w="960" w:type="dxa"/>
            <w:noWrap/>
            <w:hideMark/>
          </w:tcPr>
          <w:p w:rsidR="00C5382F" w:rsidRPr="00793D6A" w:rsidRDefault="00C5382F" w:rsidP="006F7CD2">
            <w:pPr>
              <w:cnfStyle w:val="000000100000"/>
              <w:rPr>
                <w:b/>
              </w:rPr>
            </w:pPr>
            <w:r w:rsidRPr="00793D6A">
              <w:rPr>
                <w:b/>
              </w:rPr>
              <w:t>17,855</w:t>
            </w:r>
          </w:p>
        </w:tc>
        <w:tc>
          <w:tcPr>
            <w:tcW w:w="1005" w:type="dxa"/>
            <w:noWrap/>
            <w:hideMark/>
          </w:tcPr>
          <w:p w:rsidR="00C5382F" w:rsidRPr="00793D6A" w:rsidRDefault="00C5382F" w:rsidP="006F7CD2">
            <w:pPr>
              <w:cnfStyle w:val="000000100000"/>
              <w:rPr>
                <w:b/>
              </w:rPr>
            </w:pPr>
            <w:r w:rsidRPr="00793D6A">
              <w:rPr>
                <w:b/>
              </w:rPr>
              <w:t> </w:t>
            </w:r>
          </w:p>
        </w:tc>
        <w:tc>
          <w:tcPr>
            <w:tcW w:w="1032" w:type="dxa"/>
            <w:noWrap/>
            <w:hideMark/>
          </w:tcPr>
          <w:p w:rsidR="00C5382F" w:rsidRPr="00793D6A" w:rsidRDefault="00C5382F" w:rsidP="006F7CD2">
            <w:pPr>
              <w:cnfStyle w:val="000000100000"/>
              <w:rPr>
                <w:b/>
              </w:rPr>
            </w:pPr>
            <w:r w:rsidRPr="00793D6A">
              <w:rPr>
                <w:b/>
              </w:rPr>
              <w:t> </w:t>
            </w:r>
          </w:p>
        </w:tc>
        <w:tc>
          <w:tcPr>
            <w:tcW w:w="951" w:type="dxa"/>
            <w:noWrap/>
            <w:hideMark/>
          </w:tcPr>
          <w:p w:rsidR="00C5382F" w:rsidRPr="00793D6A" w:rsidRDefault="00C5382F" w:rsidP="006F7CD2">
            <w:pPr>
              <w:cnfStyle w:val="000000100000"/>
              <w:rPr>
                <w:b/>
              </w:rPr>
            </w:pPr>
            <w:r w:rsidRPr="00793D6A">
              <w:rPr>
                <w:b/>
              </w:rPr>
              <w:t>↗</w:t>
            </w:r>
          </w:p>
        </w:tc>
        <w:tc>
          <w:tcPr>
            <w:tcW w:w="1003" w:type="dxa"/>
            <w:noWrap/>
            <w:hideMark/>
          </w:tcPr>
          <w:p w:rsidR="00C5382F" w:rsidRPr="00793D6A" w:rsidRDefault="00C5382F" w:rsidP="006F7CD2">
            <w:pPr>
              <w:cnfStyle w:val="000000100000"/>
              <w:rPr>
                <w:b/>
              </w:rPr>
            </w:pPr>
            <w:r w:rsidRPr="00793D6A">
              <w:rPr>
                <w:b/>
              </w:rPr>
              <w:t>6.4</w:t>
            </w:r>
          </w:p>
        </w:tc>
      </w:tr>
      <w:tr w:rsidR="00C5382F" w:rsidRPr="00793D6A" w:rsidTr="006F7CD2">
        <w:trPr>
          <w:trHeight w:val="315"/>
        </w:trPr>
        <w:tc>
          <w:tcPr>
            <w:cnfStyle w:val="001000000000"/>
            <w:tcW w:w="4046" w:type="dxa"/>
            <w:hideMark/>
          </w:tcPr>
          <w:p w:rsidR="00C5382F" w:rsidRPr="00793D6A" w:rsidRDefault="00C5382F" w:rsidP="006F7CD2">
            <w:r>
              <w:t>Epilepsy</w:t>
            </w:r>
          </w:p>
        </w:tc>
        <w:tc>
          <w:tcPr>
            <w:tcW w:w="1003" w:type="dxa"/>
            <w:noWrap/>
            <w:hideMark/>
          </w:tcPr>
          <w:p w:rsidR="00C5382F" w:rsidRPr="00793D6A" w:rsidRDefault="00C5382F" w:rsidP="006F7CD2">
            <w:pPr>
              <w:cnfStyle w:val="000000000000"/>
              <w:rPr>
                <w:b/>
              </w:rPr>
            </w:pPr>
            <w:r>
              <w:rPr>
                <w:b/>
              </w:rPr>
              <w:t>0.9</w:t>
            </w:r>
          </w:p>
        </w:tc>
        <w:tc>
          <w:tcPr>
            <w:tcW w:w="960" w:type="dxa"/>
            <w:noWrap/>
            <w:hideMark/>
          </w:tcPr>
          <w:p w:rsidR="00C5382F" w:rsidRPr="00793D6A" w:rsidRDefault="00C5382F" w:rsidP="006F7CD2">
            <w:pPr>
              <w:cnfStyle w:val="000000000000"/>
              <w:rPr>
                <w:b/>
              </w:rPr>
            </w:pPr>
            <w:r>
              <w:rPr>
                <w:b/>
              </w:rPr>
              <w:t>2,228</w:t>
            </w:r>
          </w:p>
        </w:tc>
        <w:tc>
          <w:tcPr>
            <w:tcW w:w="1005" w:type="dxa"/>
            <w:noWrap/>
            <w:hideMark/>
          </w:tcPr>
          <w:p w:rsidR="00C5382F" w:rsidRPr="00793D6A" w:rsidRDefault="00C5382F" w:rsidP="006F7CD2">
            <w:pPr>
              <w:cnfStyle w:val="000000000000"/>
              <w:rPr>
                <w:b/>
              </w:rPr>
            </w:pPr>
          </w:p>
        </w:tc>
        <w:tc>
          <w:tcPr>
            <w:tcW w:w="1032" w:type="dxa"/>
            <w:noWrap/>
            <w:hideMark/>
          </w:tcPr>
          <w:p w:rsidR="00C5382F" w:rsidRPr="00793D6A" w:rsidRDefault="00C5382F" w:rsidP="006F7CD2">
            <w:pPr>
              <w:cnfStyle w:val="000000000000"/>
              <w:rPr>
                <w:b/>
              </w:rPr>
            </w:pPr>
          </w:p>
        </w:tc>
        <w:tc>
          <w:tcPr>
            <w:tcW w:w="951" w:type="dxa"/>
            <w:noWrap/>
            <w:hideMark/>
          </w:tcPr>
          <w:p w:rsidR="00C5382F" w:rsidRPr="00793D6A" w:rsidRDefault="00C5382F" w:rsidP="006F7CD2">
            <w:pPr>
              <w:cnfStyle w:val="000000000000"/>
              <w:rPr>
                <w:b/>
              </w:rPr>
            </w:pPr>
            <w:r w:rsidRPr="00793D6A">
              <w:rPr>
                <w:b/>
              </w:rPr>
              <w:t>→</w:t>
            </w:r>
          </w:p>
        </w:tc>
        <w:tc>
          <w:tcPr>
            <w:tcW w:w="1003" w:type="dxa"/>
            <w:noWrap/>
            <w:hideMark/>
          </w:tcPr>
          <w:p w:rsidR="00C5382F" w:rsidRPr="00793D6A" w:rsidRDefault="00C5382F" w:rsidP="006F7CD2">
            <w:pPr>
              <w:cnfStyle w:val="000000000000"/>
              <w:rPr>
                <w:b/>
              </w:rPr>
            </w:pPr>
            <w:r>
              <w:rPr>
                <w:b/>
              </w:rPr>
              <w:t>0.8</w:t>
            </w:r>
          </w:p>
        </w:tc>
      </w:tr>
    </w:tbl>
    <w:p w:rsidR="00C5382F" w:rsidRDefault="00C5382F" w:rsidP="00C5382F">
      <w:pPr>
        <w:pStyle w:val="NoSpacing"/>
      </w:pPr>
      <w:r>
        <w:t>Source: Fingertips, PHE and QOF data from HSCIC, 14/15</w:t>
      </w:r>
    </w:p>
    <w:p w:rsidR="00C5382F" w:rsidRDefault="00C5382F" w:rsidP="00FE2684"/>
    <w:p w:rsidR="00FE2684" w:rsidRDefault="00FE2684" w:rsidP="00FE2684">
      <w:r>
        <w:t xml:space="preserve">Rates of preventable sight loss are increasing in Dudley and are significantly higher than England for </w:t>
      </w:r>
      <w:r w:rsidR="00D413F1">
        <w:t xml:space="preserve">several conditions: </w:t>
      </w:r>
      <w:r>
        <w:t>age related macular degeneration in people age 65+ (222 per 100,000 population aged 65+ in Dudley; 119 per 100,000 p</w:t>
      </w:r>
      <w:r w:rsidR="00D413F1">
        <w:t xml:space="preserve">opulation aged 65+ in England); </w:t>
      </w:r>
      <w:r>
        <w:t>diabetic eye disease (6.3 per 100,000 population age 12+ in Dudley; 3.4 per 100,000 population aged 12+ in England)</w:t>
      </w:r>
      <w:r w:rsidR="00D413F1">
        <w:t>;</w:t>
      </w:r>
      <w:r>
        <w:t xml:space="preserve"> and sight loss certifications (66.8 per 100,000 population in Dudley, 42.5 per 100,000 population in Engla</w:t>
      </w:r>
      <w:r w:rsidR="00735F39">
        <w:t>nd) (2013/14 PHOF, see Figures 7-10</w:t>
      </w:r>
      <w:r>
        <w:t>).  Self-reported blindness or severe visual impairment is also increasing in Dudley and in England but the Dudley rate (1.4%) is not significantly different to the Englan</w:t>
      </w:r>
      <w:r w:rsidR="006F7CD2">
        <w:t xml:space="preserve">d rate (1.4%) (2014/15 data, </w:t>
      </w:r>
      <w:r w:rsidR="00735F39">
        <w:t>GP Patient Survey, see Figure 11</w:t>
      </w:r>
      <w:r>
        <w:t>).</w:t>
      </w:r>
    </w:p>
    <w:p w:rsidR="00FE2684" w:rsidRDefault="00FE2684" w:rsidP="00FE2684">
      <w:r>
        <w:t xml:space="preserve">The rate of self-reported deafness or severe hearing impairment is 4.6% in Dudley. This is significantly higher than England (4.0%) and the levels have remained similar in Dudley and in England </w:t>
      </w:r>
      <w:r w:rsidR="005D73C3">
        <w:t xml:space="preserve">since 2012/13 (2014/15 data, </w:t>
      </w:r>
      <w:r w:rsidR="00735F39">
        <w:t>GP Survey, see Figure 12</w:t>
      </w:r>
      <w:r>
        <w:t xml:space="preserve">). </w:t>
      </w:r>
    </w:p>
    <w:p w:rsidR="00FE2684" w:rsidRDefault="00FE2684" w:rsidP="00FE2684"/>
    <w:p w:rsidR="00AD67EF" w:rsidRDefault="00AD67EF">
      <w:pPr>
        <w:rPr>
          <w:b/>
        </w:rPr>
      </w:pPr>
      <w:r>
        <w:rPr>
          <w:b/>
        </w:rPr>
        <w:br w:type="page"/>
      </w:r>
    </w:p>
    <w:p w:rsidR="00FE2684" w:rsidRPr="00B8117E" w:rsidRDefault="00735F39" w:rsidP="005D73C3">
      <w:pPr>
        <w:rPr>
          <w:b/>
        </w:rPr>
      </w:pPr>
      <w:r>
        <w:rPr>
          <w:b/>
          <w:noProof/>
          <w:lang w:eastAsia="en-GB"/>
        </w:rPr>
        <w:lastRenderedPageBreak/>
        <w:t>Figure 7</w:t>
      </w:r>
      <w:r w:rsidR="00FE2684" w:rsidRPr="00B8117E">
        <w:rPr>
          <w:b/>
          <w:noProof/>
          <w:lang w:eastAsia="en-GB"/>
        </w:rPr>
        <w:t>: Age related macular degeneration in people age 65+, Dudley and England, 2010/11 to 2013/14</w:t>
      </w:r>
    </w:p>
    <w:p w:rsidR="00FE2684" w:rsidRDefault="00FE2684" w:rsidP="00FE2684">
      <w:pPr>
        <w:pStyle w:val="NoSpacing"/>
      </w:pPr>
      <w:r w:rsidRPr="00C95761">
        <w:rPr>
          <w:noProof/>
          <w:lang w:eastAsia="en-GB"/>
        </w:rPr>
        <w:drawing>
          <wp:inline distT="0" distB="0" distL="0" distR="0">
            <wp:extent cx="4848225" cy="3143250"/>
            <wp:effectExtent l="19050" t="0" r="9525"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4848225" cy="3143250"/>
                    </a:xfrm>
                    <a:prstGeom prst="rect">
                      <a:avLst/>
                    </a:prstGeom>
                    <a:noFill/>
                    <a:ln w="9525">
                      <a:noFill/>
                      <a:miter lim="800000"/>
                      <a:headEnd/>
                      <a:tailEnd/>
                    </a:ln>
                  </pic:spPr>
                </pic:pic>
              </a:graphicData>
            </a:graphic>
          </wp:inline>
        </w:drawing>
      </w:r>
    </w:p>
    <w:p w:rsidR="00FE2684" w:rsidRDefault="00FE2684" w:rsidP="00FE2684">
      <w:pPr>
        <w:pStyle w:val="NoSpacing"/>
      </w:pPr>
      <w:r>
        <w:t>Source: PHE Public Health Outcomes Framework</w:t>
      </w:r>
    </w:p>
    <w:p w:rsidR="00FE2684" w:rsidRDefault="00FE2684" w:rsidP="00FE2684">
      <w:pPr>
        <w:pStyle w:val="NoSpacing"/>
      </w:pPr>
    </w:p>
    <w:p w:rsidR="00FE2684" w:rsidRPr="00B8117E" w:rsidRDefault="00735F39" w:rsidP="005D73C3">
      <w:pPr>
        <w:rPr>
          <w:b/>
        </w:rPr>
      </w:pPr>
      <w:r>
        <w:rPr>
          <w:b/>
        </w:rPr>
        <w:t>Figure 8</w:t>
      </w:r>
      <w:r w:rsidR="00FE2684" w:rsidRPr="00B8117E">
        <w:rPr>
          <w:b/>
        </w:rPr>
        <w:t>: Glaucoma in people age 40+, Dudley and England, 2010/11 to 2013/14</w:t>
      </w:r>
    </w:p>
    <w:p w:rsidR="00FE2684" w:rsidRDefault="00FE2684" w:rsidP="00FE2684">
      <w:pPr>
        <w:pStyle w:val="NoSpacing"/>
      </w:pPr>
      <w:r w:rsidRPr="00C95761">
        <w:rPr>
          <w:noProof/>
          <w:lang w:eastAsia="en-GB"/>
        </w:rPr>
        <w:drawing>
          <wp:inline distT="0" distB="0" distL="0" distR="0">
            <wp:extent cx="4732233" cy="2990850"/>
            <wp:effectExtent l="19050" t="0" r="0" b="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4732233" cy="2990850"/>
                    </a:xfrm>
                    <a:prstGeom prst="rect">
                      <a:avLst/>
                    </a:prstGeom>
                    <a:noFill/>
                    <a:ln w="9525">
                      <a:noFill/>
                      <a:miter lim="800000"/>
                      <a:headEnd/>
                      <a:tailEnd/>
                    </a:ln>
                  </pic:spPr>
                </pic:pic>
              </a:graphicData>
            </a:graphic>
          </wp:inline>
        </w:drawing>
      </w:r>
    </w:p>
    <w:p w:rsidR="00FE2684" w:rsidRDefault="00FE2684" w:rsidP="00FE2684">
      <w:pPr>
        <w:pStyle w:val="NoSpacing"/>
      </w:pPr>
      <w:r>
        <w:t>Source: PHE Public Health Outcomes Framework</w:t>
      </w:r>
    </w:p>
    <w:p w:rsidR="00FE2684" w:rsidRDefault="00FE2684" w:rsidP="00FE2684">
      <w:pPr>
        <w:pStyle w:val="NoSpacing"/>
      </w:pPr>
    </w:p>
    <w:p w:rsidR="00FE2684" w:rsidRDefault="00FE2684" w:rsidP="00FE2684">
      <w:pPr>
        <w:pStyle w:val="NoSpacing"/>
      </w:pPr>
    </w:p>
    <w:p w:rsidR="00FE2684" w:rsidRDefault="00FE2684" w:rsidP="00FE2684">
      <w:pPr>
        <w:pStyle w:val="NoSpacing"/>
      </w:pPr>
    </w:p>
    <w:p w:rsidR="00FE2684" w:rsidRDefault="00FE2684" w:rsidP="00FE2684">
      <w:pPr>
        <w:pStyle w:val="NoSpacing"/>
      </w:pPr>
    </w:p>
    <w:p w:rsidR="00FE2684" w:rsidRDefault="00FE2684" w:rsidP="00FE2684">
      <w:pPr>
        <w:pStyle w:val="NoSpacing"/>
      </w:pPr>
    </w:p>
    <w:p w:rsidR="00FE2684" w:rsidRDefault="00FE2684" w:rsidP="00FE2684">
      <w:pPr>
        <w:pStyle w:val="NoSpacing"/>
      </w:pPr>
    </w:p>
    <w:p w:rsidR="00AD67EF" w:rsidRDefault="00AD67EF">
      <w:r>
        <w:br w:type="page"/>
      </w:r>
    </w:p>
    <w:p w:rsidR="00FE2684" w:rsidRPr="001E4C86" w:rsidRDefault="00735F39" w:rsidP="00FE2684">
      <w:r>
        <w:rPr>
          <w:b/>
        </w:rPr>
        <w:lastRenderedPageBreak/>
        <w:t>Figure 9</w:t>
      </w:r>
      <w:r w:rsidR="00FE2684" w:rsidRPr="00B8117E">
        <w:rPr>
          <w:b/>
        </w:rPr>
        <w:t>: Diabetic eye disease in people age 40+, Dudley and England, 2010/2011 to 2013/14</w:t>
      </w:r>
    </w:p>
    <w:p w:rsidR="00FE2684" w:rsidRDefault="00FE2684" w:rsidP="00FE2684">
      <w:pPr>
        <w:pStyle w:val="NoSpacing"/>
      </w:pPr>
      <w:r w:rsidRPr="00316F4D">
        <w:rPr>
          <w:noProof/>
          <w:lang w:eastAsia="en-GB"/>
        </w:rPr>
        <w:drawing>
          <wp:inline distT="0" distB="0" distL="0" distR="0">
            <wp:extent cx="4581525" cy="2752725"/>
            <wp:effectExtent l="19050" t="0" r="9525"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581525" cy="2752725"/>
                    </a:xfrm>
                    <a:prstGeom prst="rect">
                      <a:avLst/>
                    </a:prstGeom>
                    <a:noFill/>
                    <a:ln w="9525">
                      <a:noFill/>
                      <a:miter lim="800000"/>
                      <a:headEnd/>
                      <a:tailEnd/>
                    </a:ln>
                  </pic:spPr>
                </pic:pic>
              </a:graphicData>
            </a:graphic>
          </wp:inline>
        </w:drawing>
      </w:r>
    </w:p>
    <w:p w:rsidR="00FE2684" w:rsidRDefault="00FE2684" w:rsidP="00FE2684">
      <w:pPr>
        <w:pStyle w:val="NoSpacing"/>
      </w:pPr>
      <w:r>
        <w:t>Source: PHE Public Health Outcomes Framework</w:t>
      </w:r>
    </w:p>
    <w:p w:rsidR="00FE2684" w:rsidRDefault="00FE2684" w:rsidP="00FE2684">
      <w:pPr>
        <w:pStyle w:val="NoSpacing"/>
      </w:pPr>
    </w:p>
    <w:p w:rsidR="00AD67EF" w:rsidRDefault="00AD67EF" w:rsidP="005D73C3">
      <w:pPr>
        <w:rPr>
          <w:b/>
        </w:rPr>
      </w:pPr>
    </w:p>
    <w:p w:rsidR="00FE2684" w:rsidRPr="00B8117E" w:rsidRDefault="00735F39" w:rsidP="005D73C3">
      <w:pPr>
        <w:rPr>
          <w:b/>
        </w:rPr>
      </w:pPr>
      <w:r>
        <w:rPr>
          <w:b/>
        </w:rPr>
        <w:t>Figure 10</w:t>
      </w:r>
      <w:r w:rsidR="00FE2684" w:rsidRPr="00B8117E">
        <w:rPr>
          <w:b/>
        </w:rPr>
        <w:t>: Sight loss certifications, all ages in Dudley and England, 2010/11 to 2013/14</w:t>
      </w:r>
    </w:p>
    <w:p w:rsidR="00FE2684" w:rsidRPr="00B8117E" w:rsidRDefault="00FE2684" w:rsidP="00FE2684">
      <w:pPr>
        <w:pStyle w:val="NoSpacing"/>
      </w:pPr>
      <w:r w:rsidRPr="00B8117E">
        <w:rPr>
          <w:noProof/>
          <w:lang w:eastAsia="en-GB"/>
        </w:rPr>
        <w:drawing>
          <wp:inline distT="0" distB="0" distL="0" distR="0">
            <wp:extent cx="4581525" cy="2752725"/>
            <wp:effectExtent l="19050" t="0" r="9525"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4581525" cy="2752725"/>
                    </a:xfrm>
                    <a:prstGeom prst="rect">
                      <a:avLst/>
                    </a:prstGeom>
                    <a:noFill/>
                    <a:ln w="9525">
                      <a:noFill/>
                      <a:miter lim="800000"/>
                      <a:headEnd/>
                      <a:tailEnd/>
                    </a:ln>
                  </pic:spPr>
                </pic:pic>
              </a:graphicData>
            </a:graphic>
          </wp:inline>
        </w:drawing>
      </w:r>
    </w:p>
    <w:p w:rsidR="00FE2684" w:rsidRPr="00B8117E" w:rsidRDefault="00FE2684" w:rsidP="00FE2684">
      <w:pPr>
        <w:pStyle w:val="NoSpacing"/>
      </w:pPr>
      <w:r w:rsidRPr="00B8117E">
        <w:t>Source: PHE Public Health Outcomes Framework</w:t>
      </w:r>
    </w:p>
    <w:p w:rsidR="00FE2684" w:rsidRDefault="00FE2684" w:rsidP="00FE2684"/>
    <w:p w:rsidR="00AD67EF" w:rsidRDefault="00AD67EF">
      <w:pPr>
        <w:rPr>
          <w:b/>
        </w:rPr>
      </w:pPr>
      <w:r>
        <w:rPr>
          <w:b/>
        </w:rPr>
        <w:br w:type="page"/>
      </w:r>
    </w:p>
    <w:p w:rsidR="00FE2684" w:rsidRPr="001E4C86" w:rsidRDefault="00735F39" w:rsidP="00FE2684">
      <w:r>
        <w:rPr>
          <w:b/>
        </w:rPr>
        <w:lastRenderedPageBreak/>
        <w:t>Figure 11</w:t>
      </w:r>
      <w:r w:rsidR="00FE2684">
        <w:rPr>
          <w:b/>
        </w:rPr>
        <w:t>:</w:t>
      </w:r>
      <w:r w:rsidR="00FE2684" w:rsidRPr="00F02761">
        <w:rPr>
          <w:b/>
        </w:rPr>
        <w:t xml:space="preserve"> Self-reported blindness or severe visual impairment, Dudley and England, 2012/13 to 2014/15</w:t>
      </w:r>
    </w:p>
    <w:p w:rsidR="00FE2684" w:rsidRDefault="00FE2684" w:rsidP="00FE2684">
      <w:pPr>
        <w:pStyle w:val="NoSpacing"/>
      </w:pPr>
      <w:r w:rsidRPr="00224BD5">
        <w:rPr>
          <w:noProof/>
          <w:lang w:eastAsia="en-GB"/>
        </w:rPr>
        <w:drawing>
          <wp:inline distT="0" distB="0" distL="0" distR="0">
            <wp:extent cx="4977851" cy="2990850"/>
            <wp:effectExtent l="19050" t="0" r="0" b="0"/>
            <wp:docPr id="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4977851" cy="2990850"/>
                    </a:xfrm>
                    <a:prstGeom prst="rect">
                      <a:avLst/>
                    </a:prstGeom>
                    <a:noFill/>
                    <a:ln w="9525">
                      <a:noFill/>
                      <a:miter lim="800000"/>
                      <a:headEnd/>
                      <a:tailEnd/>
                    </a:ln>
                  </pic:spPr>
                </pic:pic>
              </a:graphicData>
            </a:graphic>
          </wp:inline>
        </w:drawing>
      </w:r>
    </w:p>
    <w:p w:rsidR="00FE2684" w:rsidRDefault="00FE2684" w:rsidP="00FE2684">
      <w:pPr>
        <w:pStyle w:val="NoSpacing"/>
      </w:pPr>
      <w:r>
        <w:t>Source: DH GP Patient Survey (accessed via PHE Public Health Profiles)</w:t>
      </w:r>
    </w:p>
    <w:p w:rsidR="00FE2684" w:rsidRDefault="00FE2684" w:rsidP="00FE2684">
      <w:pPr>
        <w:pStyle w:val="NoSpacing"/>
      </w:pPr>
    </w:p>
    <w:p w:rsidR="00AD67EF" w:rsidRDefault="00AD67EF" w:rsidP="005D73C3">
      <w:pPr>
        <w:rPr>
          <w:b/>
        </w:rPr>
      </w:pPr>
    </w:p>
    <w:p w:rsidR="00FE2684" w:rsidRPr="00F02761" w:rsidRDefault="00735F39" w:rsidP="005D73C3">
      <w:pPr>
        <w:rPr>
          <w:b/>
        </w:rPr>
      </w:pPr>
      <w:r>
        <w:rPr>
          <w:b/>
        </w:rPr>
        <w:t>Figure 12</w:t>
      </w:r>
      <w:r w:rsidR="00FE2684" w:rsidRPr="00F02761">
        <w:rPr>
          <w:b/>
        </w:rPr>
        <w:t>: Self-reported deafness or severe hearing impairment, Dudley and England, 2012/13 to 2014/15</w:t>
      </w:r>
    </w:p>
    <w:p w:rsidR="00FE2684" w:rsidRDefault="00FE2684" w:rsidP="00FE2684">
      <w:pPr>
        <w:pStyle w:val="NoSpacing"/>
      </w:pPr>
      <w:r w:rsidRPr="00224BD5">
        <w:rPr>
          <w:noProof/>
          <w:lang w:eastAsia="en-GB"/>
        </w:rPr>
        <w:drawing>
          <wp:inline distT="0" distB="0" distL="0" distR="0">
            <wp:extent cx="5009557" cy="3009900"/>
            <wp:effectExtent l="19050" t="0" r="593" b="0"/>
            <wp:docPr id="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5009557" cy="3009900"/>
                    </a:xfrm>
                    <a:prstGeom prst="rect">
                      <a:avLst/>
                    </a:prstGeom>
                    <a:noFill/>
                    <a:ln w="9525">
                      <a:noFill/>
                      <a:miter lim="800000"/>
                      <a:headEnd/>
                      <a:tailEnd/>
                    </a:ln>
                  </pic:spPr>
                </pic:pic>
              </a:graphicData>
            </a:graphic>
          </wp:inline>
        </w:drawing>
      </w:r>
    </w:p>
    <w:p w:rsidR="00FE2684" w:rsidRDefault="00FE2684" w:rsidP="00FE2684">
      <w:pPr>
        <w:pStyle w:val="NoSpacing"/>
      </w:pPr>
      <w:r>
        <w:t>Source: DH GP Patient Survey (accessed via PHE Public Health Profiles)</w:t>
      </w:r>
    </w:p>
    <w:p w:rsidR="00E87685" w:rsidRPr="00E87685" w:rsidRDefault="00E87685" w:rsidP="00E87685"/>
    <w:p w:rsidR="005D73C3" w:rsidRDefault="005D73C3" w:rsidP="005D73C3">
      <w:pPr>
        <w:pStyle w:val="Heading3"/>
      </w:pPr>
      <w:bookmarkStart w:id="24" w:name="_Toc440032750"/>
      <w:r>
        <w:t>Mental Illness</w:t>
      </w:r>
      <w:bookmarkEnd w:id="24"/>
    </w:p>
    <w:p w:rsidR="00FE2684" w:rsidRDefault="00613098" w:rsidP="00FE2684">
      <w:r>
        <w:t xml:space="preserve">The </w:t>
      </w:r>
      <w:r w:rsidR="00FE2684">
        <w:t xml:space="preserve">QOF prevalence of mental health conditions </w:t>
      </w:r>
      <w:r w:rsidR="00735F39">
        <w:t xml:space="preserve">is outlined in Table 17. The QOF prevalence of mental health </w:t>
      </w:r>
      <w:r w:rsidR="00FE2684">
        <w:t>(which includes those with schizophrenia, bipolar affective di</w:t>
      </w:r>
      <w:r w:rsidR="005D73C3">
        <w:t xml:space="preserve">sorder and other </w:t>
      </w:r>
      <w:r w:rsidR="005D73C3">
        <w:lastRenderedPageBreak/>
        <w:t xml:space="preserve">psychoses) is </w:t>
      </w:r>
      <w:r w:rsidR="00FE2684">
        <w:t xml:space="preserve">0.8% in Dudley and is lower than England (0.9%). The QOF prevalence of depression is 8.6% in Dudley and this is higher than the England rate (7.3%). The QOF prevalence of dementia is also higher in Dudley (0.8%) than England (0.7%). QOF prevalence of depression, mental health and dementia </w:t>
      </w:r>
      <w:proofErr w:type="gramStart"/>
      <w:r w:rsidR="00FE2684">
        <w:t>have</w:t>
      </w:r>
      <w:proofErr w:type="gramEnd"/>
      <w:r w:rsidR="00FE2684">
        <w:t xml:space="preserve"> all been increasing in Dudley. </w:t>
      </w:r>
    </w:p>
    <w:p w:rsidR="00FE2684" w:rsidRPr="00D413F1" w:rsidRDefault="00735F39" w:rsidP="00D413F1">
      <w:pPr>
        <w:pStyle w:val="NoSpacing"/>
        <w:rPr>
          <w:b/>
        </w:rPr>
      </w:pPr>
      <w:r w:rsidRPr="00D413F1">
        <w:rPr>
          <w:b/>
        </w:rPr>
        <w:t>Table 17</w:t>
      </w:r>
      <w:r w:rsidR="00FE2684" w:rsidRPr="00D413F1">
        <w:rPr>
          <w:b/>
        </w:rPr>
        <w:t>: QOF prevalence of mental health conditions</w:t>
      </w:r>
      <w:r w:rsidR="00D413F1" w:rsidRPr="00D413F1">
        <w:rPr>
          <w:b/>
        </w:rPr>
        <w:tab/>
      </w:r>
    </w:p>
    <w:tbl>
      <w:tblPr>
        <w:tblStyle w:val="LightShading1"/>
        <w:tblW w:w="8080" w:type="dxa"/>
        <w:jc w:val="center"/>
        <w:tblLook w:val="04A0"/>
      </w:tblPr>
      <w:tblGrid>
        <w:gridCol w:w="4175"/>
        <w:gridCol w:w="1199"/>
        <w:gridCol w:w="960"/>
        <w:gridCol w:w="959"/>
        <w:gridCol w:w="1199"/>
      </w:tblGrid>
      <w:tr w:rsidR="00FE2684" w:rsidRPr="00F02761" w:rsidTr="00FE2684">
        <w:trPr>
          <w:cnfStyle w:val="100000000000"/>
          <w:trHeight w:val="300"/>
          <w:jc w:val="center"/>
        </w:trPr>
        <w:tc>
          <w:tcPr>
            <w:cnfStyle w:val="001000000000"/>
            <w:tcW w:w="4175" w:type="dxa"/>
            <w:hideMark/>
          </w:tcPr>
          <w:p w:rsidR="00FE2684" w:rsidRPr="00F02761" w:rsidRDefault="00FE2684" w:rsidP="00FE2684">
            <w:pPr>
              <w:rPr>
                <w:rFonts w:ascii="Calibri" w:eastAsia="Times New Roman" w:hAnsi="Calibri" w:cs="Calibri"/>
                <w:color w:val="000000"/>
                <w:lang w:eastAsia="en-GB"/>
              </w:rPr>
            </w:pPr>
            <w:r w:rsidRPr="00F02761">
              <w:rPr>
                <w:rFonts w:ascii="Calibri" w:eastAsia="Times New Roman" w:hAnsi="Calibri" w:cs="Calibri"/>
                <w:color w:val="000000"/>
                <w:lang w:eastAsia="en-GB"/>
              </w:rPr>
              <w:t>QOF Disease Group</w:t>
            </w:r>
          </w:p>
        </w:tc>
        <w:tc>
          <w:tcPr>
            <w:tcW w:w="2912" w:type="dxa"/>
            <w:gridSpan w:val="3"/>
            <w:noWrap/>
            <w:hideMark/>
          </w:tcPr>
          <w:p w:rsidR="00FE2684" w:rsidRPr="00F02761" w:rsidRDefault="00FE2684" w:rsidP="00FE2684">
            <w:pPr>
              <w:jc w:val="center"/>
              <w:cnfStyle w:val="100000000000"/>
              <w:rPr>
                <w:rFonts w:ascii="Calibri" w:eastAsia="Times New Roman" w:hAnsi="Calibri" w:cs="Calibri"/>
                <w:color w:val="000000"/>
                <w:lang w:eastAsia="en-GB"/>
              </w:rPr>
            </w:pPr>
            <w:r w:rsidRPr="00F02761">
              <w:rPr>
                <w:rFonts w:ascii="Calibri" w:eastAsia="Times New Roman" w:hAnsi="Calibri" w:cs="Calibri"/>
                <w:color w:val="000000"/>
                <w:lang w:eastAsia="en-GB"/>
              </w:rPr>
              <w:t>Dudley</w:t>
            </w:r>
          </w:p>
        </w:tc>
        <w:tc>
          <w:tcPr>
            <w:tcW w:w="993" w:type="dxa"/>
            <w:noWrap/>
            <w:hideMark/>
          </w:tcPr>
          <w:p w:rsidR="00FE2684" w:rsidRPr="00F02761" w:rsidRDefault="00FE2684" w:rsidP="00FE2684">
            <w:pPr>
              <w:cnfStyle w:val="100000000000"/>
              <w:rPr>
                <w:rFonts w:ascii="Calibri" w:eastAsia="Times New Roman" w:hAnsi="Calibri" w:cs="Calibri"/>
                <w:color w:val="000000"/>
                <w:lang w:eastAsia="en-GB"/>
              </w:rPr>
            </w:pPr>
            <w:r w:rsidRPr="00F02761">
              <w:rPr>
                <w:rFonts w:ascii="Calibri" w:eastAsia="Times New Roman" w:hAnsi="Calibri" w:cs="Calibri"/>
                <w:color w:val="000000"/>
                <w:lang w:eastAsia="en-GB"/>
              </w:rPr>
              <w:t xml:space="preserve">England  </w:t>
            </w:r>
          </w:p>
        </w:tc>
      </w:tr>
      <w:tr w:rsidR="00FE2684" w:rsidRPr="00F02761" w:rsidTr="00FE2684">
        <w:trPr>
          <w:cnfStyle w:val="000000100000"/>
          <w:trHeight w:val="900"/>
          <w:jc w:val="center"/>
        </w:trPr>
        <w:tc>
          <w:tcPr>
            <w:cnfStyle w:val="001000000000"/>
            <w:tcW w:w="4175" w:type="dxa"/>
            <w:hideMark/>
          </w:tcPr>
          <w:p w:rsidR="00FE2684" w:rsidRPr="00F02761" w:rsidRDefault="00FE2684" w:rsidP="00FE2684">
            <w:pPr>
              <w:rPr>
                <w:rFonts w:ascii="Calibri" w:eastAsia="Times New Roman" w:hAnsi="Calibri" w:cs="Calibri"/>
                <w:color w:val="000000"/>
                <w:lang w:eastAsia="en-GB"/>
              </w:rPr>
            </w:pPr>
            <w:r w:rsidRPr="00F02761">
              <w:rPr>
                <w:rFonts w:ascii="Calibri" w:eastAsia="Times New Roman" w:hAnsi="Calibri" w:cs="Calibri"/>
                <w:color w:val="000000"/>
                <w:lang w:eastAsia="en-GB"/>
              </w:rPr>
              <w:t>2014/15 data, all ages, unless otherwise stated</w:t>
            </w:r>
          </w:p>
        </w:tc>
        <w:tc>
          <w:tcPr>
            <w:tcW w:w="993" w:type="dxa"/>
            <w:hideMark/>
          </w:tcPr>
          <w:p w:rsidR="00FE2684" w:rsidRPr="00F02761" w:rsidRDefault="00FE2684" w:rsidP="00FE2684">
            <w:pPr>
              <w:cnfStyle w:val="000000100000"/>
              <w:rPr>
                <w:rFonts w:ascii="Calibri" w:eastAsia="Times New Roman" w:hAnsi="Calibri" w:cs="Calibri"/>
                <w:color w:val="000000"/>
                <w:lang w:eastAsia="en-GB"/>
              </w:rPr>
            </w:pPr>
            <w:r w:rsidRPr="00F02761">
              <w:rPr>
                <w:rFonts w:ascii="Calibri" w:eastAsia="Times New Roman" w:hAnsi="Calibri" w:cs="Calibri"/>
                <w:color w:val="000000"/>
                <w:lang w:eastAsia="en-GB"/>
              </w:rPr>
              <w:t>QOF Prevalence (%)</w:t>
            </w:r>
          </w:p>
        </w:tc>
        <w:tc>
          <w:tcPr>
            <w:tcW w:w="960" w:type="dxa"/>
            <w:hideMark/>
          </w:tcPr>
          <w:p w:rsidR="00FE2684" w:rsidRPr="00F02761" w:rsidRDefault="00FE2684" w:rsidP="00FE2684">
            <w:pPr>
              <w:cnfStyle w:val="000000100000"/>
              <w:rPr>
                <w:rFonts w:ascii="Calibri" w:eastAsia="Times New Roman" w:hAnsi="Calibri" w:cs="Calibri"/>
                <w:color w:val="000000"/>
                <w:lang w:eastAsia="en-GB"/>
              </w:rPr>
            </w:pPr>
            <w:r w:rsidRPr="00F02761">
              <w:rPr>
                <w:rFonts w:ascii="Calibri" w:eastAsia="Times New Roman" w:hAnsi="Calibri" w:cs="Calibri"/>
                <w:color w:val="000000"/>
                <w:lang w:eastAsia="en-GB"/>
              </w:rPr>
              <w:t>Number on Register</w:t>
            </w:r>
          </w:p>
        </w:tc>
        <w:tc>
          <w:tcPr>
            <w:tcW w:w="959" w:type="dxa"/>
            <w:noWrap/>
            <w:hideMark/>
          </w:tcPr>
          <w:p w:rsidR="00FE2684" w:rsidRPr="00F02761" w:rsidRDefault="00FE2684" w:rsidP="00FE2684">
            <w:pPr>
              <w:cnfStyle w:val="000000100000"/>
              <w:rPr>
                <w:rFonts w:ascii="Calibri" w:eastAsia="Times New Roman" w:hAnsi="Calibri" w:cs="Calibri"/>
                <w:color w:val="000000"/>
                <w:lang w:eastAsia="en-GB"/>
              </w:rPr>
            </w:pPr>
            <w:r w:rsidRPr="00F02761">
              <w:rPr>
                <w:rFonts w:ascii="Calibri" w:eastAsia="Times New Roman" w:hAnsi="Calibri" w:cs="Calibri"/>
                <w:color w:val="000000"/>
                <w:lang w:eastAsia="en-GB"/>
              </w:rPr>
              <w:t>Trend</w:t>
            </w:r>
          </w:p>
        </w:tc>
        <w:tc>
          <w:tcPr>
            <w:tcW w:w="993" w:type="dxa"/>
            <w:hideMark/>
          </w:tcPr>
          <w:p w:rsidR="00FE2684" w:rsidRPr="00F02761" w:rsidRDefault="00FE2684" w:rsidP="00FE2684">
            <w:pPr>
              <w:cnfStyle w:val="000000100000"/>
              <w:rPr>
                <w:rFonts w:ascii="Calibri" w:eastAsia="Times New Roman" w:hAnsi="Calibri" w:cs="Calibri"/>
                <w:color w:val="000000"/>
                <w:lang w:eastAsia="en-GB"/>
              </w:rPr>
            </w:pPr>
            <w:r w:rsidRPr="00F02761">
              <w:rPr>
                <w:rFonts w:ascii="Calibri" w:eastAsia="Times New Roman" w:hAnsi="Calibri" w:cs="Calibri"/>
                <w:color w:val="000000"/>
                <w:lang w:eastAsia="en-GB"/>
              </w:rPr>
              <w:t>QOF Prevalence (%)</w:t>
            </w:r>
          </w:p>
        </w:tc>
      </w:tr>
      <w:tr w:rsidR="00FE2684" w:rsidRPr="00F02761" w:rsidTr="00FE2684">
        <w:trPr>
          <w:trHeight w:val="300"/>
          <w:jc w:val="center"/>
        </w:trPr>
        <w:tc>
          <w:tcPr>
            <w:cnfStyle w:val="001000000000"/>
            <w:tcW w:w="4175" w:type="dxa"/>
            <w:hideMark/>
          </w:tcPr>
          <w:p w:rsidR="00FE2684" w:rsidRPr="00F02761" w:rsidRDefault="00FE2684" w:rsidP="00FE2684">
            <w:pPr>
              <w:rPr>
                <w:rFonts w:ascii="Calibri" w:eastAsia="Times New Roman" w:hAnsi="Calibri" w:cs="Calibri"/>
                <w:color w:val="000000"/>
                <w:lang w:eastAsia="en-GB"/>
              </w:rPr>
            </w:pPr>
            <w:r w:rsidRPr="00F02761">
              <w:rPr>
                <w:rFonts w:ascii="Calibri" w:eastAsia="Times New Roman" w:hAnsi="Calibri" w:cs="Calibri"/>
                <w:color w:val="000000"/>
                <w:lang w:eastAsia="en-GB"/>
              </w:rPr>
              <w:t>Dementia</w:t>
            </w:r>
          </w:p>
        </w:tc>
        <w:tc>
          <w:tcPr>
            <w:tcW w:w="993" w:type="dxa"/>
            <w:noWrap/>
            <w:hideMark/>
          </w:tcPr>
          <w:p w:rsidR="00FE2684" w:rsidRPr="00F02761" w:rsidRDefault="00FE2684" w:rsidP="00FE2684">
            <w:pPr>
              <w:jc w:val="right"/>
              <w:cnfStyle w:val="000000000000"/>
              <w:rPr>
                <w:rFonts w:ascii="Calibri" w:eastAsia="Times New Roman" w:hAnsi="Calibri" w:cs="Calibri"/>
                <w:color w:val="000000"/>
                <w:lang w:eastAsia="en-GB"/>
              </w:rPr>
            </w:pPr>
            <w:r w:rsidRPr="00F02761">
              <w:rPr>
                <w:rFonts w:ascii="Calibri" w:eastAsia="Times New Roman" w:hAnsi="Calibri" w:cs="Calibri"/>
                <w:color w:val="000000"/>
                <w:lang w:eastAsia="en-GB"/>
              </w:rPr>
              <w:t>0.8</w:t>
            </w:r>
          </w:p>
        </w:tc>
        <w:tc>
          <w:tcPr>
            <w:tcW w:w="960" w:type="dxa"/>
            <w:noWrap/>
            <w:hideMark/>
          </w:tcPr>
          <w:p w:rsidR="00FE2684" w:rsidRPr="00F02761" w:rsidRDefault="00FE2684" w:rsidP="00FE2684">
            <w:pPr>
              <w:jc w:val="right"/>
              <w:cnfStyle w:val="000000000000"/>
              <w:rPr>
                <w:rFonts w:ascii="Calibri" w:eastAsia="Times New Roman" w:hAnsi="Calibri" w:cs="Calibri"/>
                <w:color w:val="000000"/>
                <w:lang w:eastAsia="en-GB"/>
              </w:rPr>
            </w:pPr>
            <w:r w:rsidRPr="00F02761">
              <w:rPr>
                <w:rFonts w:ascii="Calibri" w:eastAsia="Times New Roman" w:hAnsi="Calibri" w:cs="Calibri"/>
                <w:color w:val="000000"/>
                <w:lang w:eastAsia="en-GB"/>
              </w:rPr>
              <w:t>2,392</w:t>
            </w:r>
          </w:p>
        </w:tc>
        <w:tc>
          <w:tcPr>
            <w:tcW w:w="959" w:type="dxa"/>
            <w:noWrap/>
            <w:hideMark/>
          </w:tcPr>
          <w:p w:rsidR="00FE2684" w:rsidRPr="00F02761" w:rsidRDefault="00FE2684" w:rsidP="00FE2684">
            <w:pPr>
              <w:cnfStyle w:val="000000000000"/>
              <w:rPr>
                <w:rFonts w:ascii="Calibri" w:eastAsia="Times New Roman" w:hAnsi="Calibri" w:cs="Calibri"/>
                <w:color w:val="000000"/>
                <w:lang w:eastAsia="en-GB"/>
              </w:rPr>
            </w:pPr>
            <w:r w:rsidRPr="00F02761">
              <w:rPr>
                <w:rFonts w:ascii="Calibri" w:eastAsia="Times New Roman" w:hAnsi="Calibri" w:cs="Calibri"/>
                <w:color w:val="000000"/>
                <w:lang w:eastAsia="en-GB"/>
              </w:rPr>
              <w:t>↗</w:t>
            </w:r>
          </w:p>
        </w:tc>
        <w:tc>
          <w:tcPr>
            <w:tcW w:w="993" w:type="dxa"/>
            <w:noWrap/>
            <w:hideMark/>
          </w:tcPr>
          <w:p w:rsidR="00FE2684" w:rsidRPr="00F02761" w:rsidRDefault="00FE2684" w:rsidP="00FE2684">
            <w:pPr>
              <w:jc w:val="right"/>
              <w:cnfStyle w:val="000000000000"/>
              <w:rPr>
                <w:rFonts w:ascii="Calibri" w:eastAsia="Times New Roman" w:hAnsi="Calibri" w:cs="Calibri"/>
                <w:color w:val="000000"/>
                <w:lang w:eastAsia="en-GB"/>
              </w:rPr>
            </w:pPr>
            <w:r w:rsidRPr="00F02761">
              <w:rPr>
                <w:rFonts w:ascii="Calibri" w:eastAsia="Times New Roman" w:hAnsi="Calibri" w:cs="Calibri"/>
                <w:color w:val="000000"/>
                <w:lang w:eastAsia="en-GB"/>
              </w:rPr>
              <w:t>0.7</w:t>
            </w:r>
          </w:p>
        </w:tc>
      </w:tr>
      <w:tr w:rsidR="00FE2684" w:rsidRPr="00F02761" w:rsidTr="00FE2684">
        <w:trPr>
          <w:cnfStyle w:val="000000100000"/>
          <w:trHeight w:val="300"/>
          <w:jc w:val="center"/>
        </w:trPr>
        <w:tc>
          <w:tcPr>
            <w:cnfStyle w:val="001000000000"/>
            <w:tcW w:w="4175" w:type="dxa"/>
            <w:noWrap/>
            <w:hideMark/>
          </w:tcPr>
          <w:p w:rsidR="00FE2684" w:rsidRPr="00F02761" w:rsidRDefault="00FE2684" w:rsidP="00FE2684">
            <w:pPr>
              <w:rPr>
                <w:rFonts w:ascii="Calibri" w:eastAsia="Times New Roman" w:hAnsi="Calibri" w:cs="Calibri"/>
                <w:color w:val="000000"/>
                <w:lang w:eastAsia="en-GB"/>
              </w:rPr>
            </w:pPr>
            <w:r w:rsidRPr="00F02761">
              <w:rPr>
                <w:rFonts w:ascii="Calibri" w:eastAsia="Times New Roman" w:hAnsi="Calibri" w:cs="Calibri"/>
                <w:color w:val="000000"/>
                <w:lang w:eastAsia="en-GB"/>
              </w:rPr>
              <w:t>Depression</w:t>
            </w:r>
          </w:p>
        </w:tc>
        <w:tc>
          <w:tcPr>
            <w:tcW w:w="993" w:type="dxa"/>
            <w:noWrap/>
            <w:hideMark/>
          </w:tcPr>
          <w:p w:rsidR="00FE2684" w:rsidRPr="00F02761" w:rsidRDefault="00FE2684" w:rsidP="00FE2684">
            <w:pPr>
              <w:jc w:val="right"/>
              <w:cnfStyle w:val="000000100000"/>
              <w:rPr>
                <w:rFonts w:ascii="Calibri" w:eastAsia="Times New Roman" w:hAnsi="Calibri" w:cs="Calibri"/>
                <w:color w:val="000000"/>
                <w:lang w:eastAsia="en-GB"/>
              </w:rPr>
            </w:pPr>
            <w:r w:rsidRPr="00F02761">
              <w:rPr>
                <w:rFonts w:ascii="Calibri" w:eastAsia="Times New Roman" w:hAnsi="Calibri" w:cs="Calibri"/>
                <w:color w:val="000000"/>
                <w:lang w:eastAsia="en-GB"/>
              </w:rPr>
              <w:t>8.6</w:t>
            </w:r>
          </w:p>
        </w:tc>
        <w:tc>
          <w:tcPr>
            <w:tcW w:w="960" w:type="dxa"/>
            <w:noWrap/>
            <w:hideMark/>
          </w:tcPr>
          <w:p w:rsidR="00FE2684" w:rsidRPr="00F02761" w:rsidRDefault="00FE2684" w:rsidP="00FE2684">
            <w:pPr>
              <w:jc w:val="right"/>
              <w:cnfStyle w:val="000000100000"/>
              <w:rPr>
                <w:rFonts w:ascii="Calibri" w:eastAsia="Times New Roman" w:hAnsi="Calibri" w:cs="Calibri"/>
                <w:color w:val="000000"/>
                <w:lang w:eastAsia="en-GB"/>
              </w:rPr>
            </w:pPr>
            <w:r w:rsidRPr="00F02761">
              <w:rPr>
                <w:rFonts w:ascii="Calibri" w:eastAsia="Times New Roman" w:hAnsi="Calibri" w:cs="Calibri"/>
                <w:color w:val="000000"/>
                <w:lang w:eastAsia="en-GB"/>
              </w:rPr>
              <w:t xml:space="preserve">21,567 </w:t>
            </w:r>
          </w:p>
        </w:tc>
        <w:tc>
          <w:tcPr>
            <w:tcW w:w="959" w:type="dxa"/>
            <w:noWrap/>
            <w:hideMark/>
          </w:tcPr>
          <w:p w:rsidR="00FE2684" w:rsidRPr="00F02761" w:rsidRDefault="00FE2684" w:rsidP="00FE2684">
            <w:pPr>
              <w:cnfStyle w:val="000000100000"/>
              <w:rPr>
                <w:rFonts w:ascii="Calibri" w:eastAsia="Times New Roman" w:hAnsi="Calibri" w:cs="Calibri"/>
                <w:color w:val="000000"/>
                <w:lang w:eastAsia="en-GB"/>
              </w:rPr>
            </w:pPr>
            <w:r w:rsidRPr="00F02761">
              <w:rPr>
                <w:rFonts w:ascii="Calibri" w:eastAsia="Times New Roman" w:hAnsi="Calibri" w:cs="Calibri"/>
                <w:color w:val="000000"/>
                <w:lang w:eastAsia="en-GB"/>
              </w:rPr>
              <w:t>↗</w:t>
            </w:r>
          </w:p>
        </w:tc>
        <w:tc>
          <w:tcPr>
            <w:tcW w:w="993" w:type="dxa"/>
            <w:noWrap/>
            <w:hideMark/>
          </w:tcPr>
          <w:p w:rsidR="00FE2684" w:rsidRPr="00F02761" w:rsidRDefault="00FE2684" w:rsidP="00FE2684">
            <w:pPr>
              <w:jc w:val="right"/>
              <w:cnfStyle w:val="000000100000"/>
              <w:rPr>
                <w:rFonts w:ascii="Calibri" w:eastAsia="Times New Roman" w:hAnsi="Calibri" w:cs="Calibri"/>
                <w:color w:val="000000"/>
                <w:lang w:eastAsia="en-GB"/>
              </w:rPr>
            </w:pPr>
            <w:r w:rsidRPr="00F02761">
              <w:rPr>
                <w:rFonts w:ascii="Calibri" w:eastAsia="Times New Roman" w:hAnsi="Calibri" w:cs="Calibri"/>
                <w:color w:val="000000"/>
                <w:lang w:eastAsia="en-GB"/>
              </w:rPr>
              <w:t>7.3</w:t>
            </w:r>
          </w:p>
        </w:tc>
      </w:tr>
      <w:tr w:rsidR="00FE2684" w:rsidRPr="00F02761" w:rsidTr="00FE2684">
        <w:trPr>
          <w:trHeight w:val="300"/>
          <w:jc w:val="center"/>
        </w:trPr>
        <w:tc>
          <w:tcPr>
            <w:cnfStyle w:val="001000000000"/>
            <w:tcW w:w="4175" w:type="dxa"/>
            <w:noWrap/>
            <w:hideMark/>
          </w:tcPr>
          <w:p w:rsidR="00FE2684" w:rsidRPr="00F02761" w:rsidRDefault="00FE2684" w:rsidP="00FE2684">
            <w:pPr>
              <w:rPr>
                <w:rFonts w:ascii="Calibri" w:eastAsia="Times New Roman" w:hAnsi="Calibri" w:cs="Calibri"/>
                <w:color w:val="000000"/>
                <w:lang w:eastAsia="en-GB"/>
              </w:rPr>
            </w:pPr>
            <w:r w:rsidRPr="00F02761">
              <w:rPr>
                <w:rFonts w:ascii="Calibri" w:eastAsia="Times New Roman" w:hAnsi="Calibri" w:cs="Calibri"/>
                <w:color w:val="000000"/>
                <w:lang w:eastAsia="en-GB"/>
              </w:rPr>
              <w:t>Mental Health</w:t>
            </w:r>
          </w:p>
        </w:tc>
        <w:tc>
          <w:tcPr>
            <w:tcW w:w="993" w:type="dxa"/>
            <w:noWrap/>
            <w:hideMark/>
          </w:tcPr>
          <w:p w:rsidR="00FE2684" w:rsidRPr="00F02761" w:rsidRDefault="00FE2684" w:rsidP="00FE2684">
            <w:pPr>
              <w:jc w:val="right"/>
              <w:cnfStyle w:val="000000000000"/>
              <w:rPr>
                <w:rFonts w:ascii="Calibri" w:eastAsia="Times New Roman" w:hAnsi="Calibri" w:cs="Calibri"/>
                <w:color w:val="000000"/>
                <w:lang w:eastAsia="en-GB"/>
              </w:rPr>
            </w:pPr>
            <w:r w:rsidRPr="00F02761">
              <w:rPr>
                <w:rFonts w:ascii="Calibri" w:eastAsia="Times New Roman" w:hAnsi="Calibri" w:cs="Calibri"/>
                <w:color w:val="000000"/>
                <w:lang w:eastAsia="en-GB"/>
              </w:rPr>
              <w:t>0.8</w:t>
            </w:r>
          </w:p>
        </w:tc>
        <w:tc>
          <w:tcPr>
            <w:tcW w:w="960" w:type="dxa"/>
            <w:noWrap/>
            <w:hideMark/>
          </w:tcPr>
          <w:p w:rsidR="00FE2684" w:rsidRPr="00F02761" w:rsidRDefault="00FE2684" w:rsidP="00FE2684">
            <w:pPr>
              <w:jc w:val="right"/>
              <w:cnfStyle w:val="000000000000"/>
              <w:rPr>
                <w:rFonts w:ascii="Calibri" w:eastAsia="Times New Roman" w:hAnsi="Calibri" w:cs="Calibri"/>
                <w:color w:val="000000"/>
                <w:lang w:eastAsia="en-GB"/>
              </w:rPr>
            </w:pPr>
            <w:r w:rsidRPr="00F02761">
              <w:rPr>
                <w:rFonts w:ascii="Calibri" w:eastAsia="Times New Roman" w:hAnsi="Calibri" w:cs="Calibri"/>
                <w:color w:val="000000"/>
                <w:lang w:eastAsia="en-GB"/>
              </w:rPr>
              <w:t xml:space="preserve">2,441 </w:t>
            </w:r>
          </w:p>
        </w:tc>
        <w:tc>
          <w:tcPr>
            <w:tcW w:w="959" w:type="dxa"/>
            <w:noWrap/>
            <w:hideMark/>
          </w:tcPr>
          <w:p w:rsidR="00FE2684" w:rsidRPr="00F02761" w:rsidRDefault="00FE2684" w:rsidP="00FE2684">
            <w:pPr>
              <w:cnfStyle w:val="000000000000"/>
              <w:rPr>
                <w:rFonts w:ascii="Calibri" w:eastAsia="Times New Roman" w:hAnsi="Calibri" w:cs="Calibri"/>
                <w:color w:val="000000"/>
                <w:lang w:eastAsia="en-GB"/>
              </w:rPr>
            </w:pPr>
            <w:r w:rsidRPr="00F02761">
              <w:rPr>
                <w:rFonts w:ascii="Calibri" w:eastAsia="Times New Roman" w:hAnsi="Calibri" w:cs="Calibri"/>
                <w:color w:val="000000"/>
                <w:lang w:eastAsia="en-GB"/>
              </w:rPr>
              <w:t>↗</w:t>
            </w:r>
          </w:p>
        </w:tc>
        <w:tc>
          <w:tcPr>
            <w:tcW w:w="993" w:type="dxa"/>
            <w:noWrap/>
            <w:hideMark/>
          </w:tcPr>
          <w:p w:rsidR="00FE2684" w:rsidRPr="00F02761" w:rsidRDefault="00FE2684" w:rsidP="00FE2684">
            <w:pPr>
              <w:jc w:val="right"/>
              <w:cnfStyle w:val="000000000000"/>
              <w:rPr>
                <w:rFonts w:ascii="Calibri" w:eastAsia="Times New Roman" w:hAnsi="Calibri" w:cs="Calibri"/>
                <w:color w:val="000000"/>
                <w:lang w:eastAsia="en-GB"/>
              </w:rPr>
            </w:pPr>
            <w:r w:rsidRPr="00F02761">
              <w:rPr>
                <w:rFonts w:ascii="Calibri" w:eastAsia="Times New Roman" w:hAnsi="Calibri" w:cs="Calibri"/>
                <w:color w:val="000000"/>
                <w:lang w:eastAsia="en-GB"/>
              </w:rPr>
              <w:t>0.9</w:t>
            </w:r>
          </w:p>
        </w:tc>
      </w:tr>
    </w:tbl>
    <w:p w:rsidR="00FE2684" w:rsidRPr="00AE56F0" w:rsidRDefault="00FE2684" w:rsidP="00FE2684">
      <w:r>
        <w:t>Source: QOF, HSCIC, 2014/15</w:t>
      </w:r>
    </w:p>
    <w:p w:rsidR="00735F39" w:rsidRDefault="00735F39" w:rsidP="00735F39">
      <w:pPr>
        <w:pStyle w:val="Heading2"/>
      </w:pPr>
      <w:bookmarkStart w:id="25" w:name="_Toc440032751"/>
      <w:r>
        <w:t>Other surveys providing local-level data</w:t>
      </w:r>
      <w:bookmarkEnd w:id="25"/>
    </w:p>
    <w:p w:rsidR="00735F39" w:rsidRDefault="00735F39" w:rsidP="00735F39">
      <w:r>
        <w:t xml:space="preserve">Data on young people’s self-reported long-term illness, disability or medical condition at age 15 is available from the What About </w:t>
      </w:r>
      <w:proofErr w:type="spellStart"/>
      <w:r>
        <w:t>YOUth</w:t>
      </w:r>
      <w:proofErr w:type="spellEnd"/>
      <w:r>
        <w:t xml:space="preserve"> survey 2014 (HSCIC) and is 13.2% in Dudley, which is lower than England (14.1%) but the difference is not </w:t>
      </w:r>
      <w:r w:rsidR="00D413F1">
        <w:t xml:space="preserve">statistically </w:t>
      </w:r>
      <w:r>
        <w:t xml:space="preserve">significant. A Health Related Behaviour Questionnaire has also been undertaken with Dudley young people aged 15-19 at further education colleges (SHEU / Dudley MBC, 2014) where they were asked whether they had any long-standing illnesses or disability and 10.8% responded that they did. These figures are higher than the 2011 Census rate for long-term limiting conditions for the 15-19 age </w:t>
      </w:r>
      <w:proofErr w:type="gramStart"/>
      <w:r>
        <w:t>group</w:t>
      </w:r>
      <w:proofErr w:type="gramEnd"/>
      <w:r>
        <w:t xml:space="preserve"> in Dudley (5.3%), possibly due to the broader definition that may include conditions that do not limit day-to-day activities. </w:t>
      </w:r>
    </w:p>
    <w:p w:rsidR="00305449" w:rsidRPr="00AE6057" w:rsidRDefault="00305449" w:rsidP="00AE6057">
      <w:pPr>
        <w:pStyle w:val="Heading1"/>
        <w:rPr>
          <w:rFonts w:asciiTheme="minorHAnsi" w:hAnsiTheme="minorHAnsi" w:cstheme="minorHAnsi"/>
        </w:rPr>
      </w:pPr>
      <w:bookmarkStart w:id="26" w:name="_Toc440032752"/>
      <w:r w:rsidRPr="00AE6057">
        <w:rPr>
          <w:rFonts w:asciiTheme="minorHAnsi" w:hAnsiTheme="minorHAnsi" w:cstheme="minorHAnsi"/>
        </w:rPr>
        <w:t>Life with disability</w:t>
      </w:r>
      <w:bookmarkEnd w:id="26"/>
    </w:p>
    <w:p w:rsidR="00305449" w:rsidRPr="00305449" w:rsidRDefault="00305449" w:rsidP="00305449">
      <w:r>
        <w:t xml:space="preserve">Disabled people are known to experience disadvantages in almost all aspects of their lives. </w:t>
      </w:r>
      <w:r w:rsidR="00AD6ACA">
        <w:t xml:space="preserve">The social model of disability emphasises the role of barriers to participation for individuals with impairments and considers these barriers as creating the disability for the individual. </w:t>
      </w:r>
      <w:r w:rsidR="00C4410C">
        <w:t>35% of disabled people in Great Britain say they experience difficulties in accessing good</w:t>
      </w:r>
      <w:r w:rsidR="00736A56">
        <w:t>s</w:t>
      </w:r>
      <w:r w:rsidR="00C4410C">
        <w:t xml:space="preserve"> or services </w:t>
      </w:r>
      <w:r w:rsidR="008776D6">
        <w:t>(</w:t>
      </w:r>
      <w:r w:rsidR="00C4410C">
        <w:t>ONS Opinions and Lifes</w:t>
      </w:r>
      <w:r w:rsidR="008776D6">
        <w:t>t</w:t>
      </w:r>
      <w:r w:rsidR="00C4410C">
        <w:t xml:space="preserve">yle Survey, 2012). </w:t>
      </w:r>
      <w:r w:rsidR="000F75F0">
        <w:t>The experiences of people with and without impairments in accessing opportunities such as work, leisure, and education have been considered in several reports such as the Life Opportunities Survey (ONS, 2015), Disability 2020 (IPPR, 2007) and Disability in the United Kingdom 2013 (</w:t>
      </w:r>
      <w:proofErr w:type="spellStart"/>
      <w:r w:rsidR="000F75F0">
        <w:t>Papworth</w:t>
      </w:r>
      <w:proofErr w:type="spellEnd"/>
      <w:r w:rsidR="000F75F0">
        <w:t xml:space="preserve"> Trust, 2013). </w:t>
      </w:r>
      <w:r>
        <w:t xml:space="preserve">The topic areas presented below follow those </w:t>
      </w:r>
      <w:r w:rsidR="000F75F0">
        <w:t>outlined in the Department for Work and Pensions and Office for Disability Issues Official Statistics: Disability facts and figures (DWP / ODI, 2014) and presents national data along with local data where these are available.</w:t>
      </w:r>
    </w:p>
    <w:p w:rsidR="000F75F0" w:rsidRDefault="000F75F0" w:rsidP="00305449">
      <w:pPr>
        <w:pStyle w:val="Heading2"/>
      </w:pPr>
      <w:bookmarkStart w:id="27" w:name="_Toc440032753"/>
      <w:r>
        <w:t>Living Standards</w:t>
      </w:r>
      <w:bookmarkEnd w:id="27"/>
    </w:p>
    <w:p w:rsidR="000F75F0" w:rsidRPr="000F75F0" w:rsidRDefault="000F75F0" w:rsidP="000F75F0">
      <w:r w:rsidRPr="000F75F0">
        <w:t>A substantially higher proportion of individuals who live in families with disabled members live in poverty, compared to individuals who live in families where no one is disabled.</w:t>
      </w:r>
      <w:r>
        <w:t xml:space="preserve"> </w:t>
      </w:r>
      <w:r w:rsidRPr="000F75F0">
        <w:t xml:space="preserve">19% of individuals in families with at least one disabled member live in relative income poverty, on a before housing costs basis, compared to 15% of individuals in families with no disabled member </w:t>
      </w:r>
      <w:r>
        <w:t>(</w:t>
      </w:r>
      <w:r w:rsidR="00C22CA9">
        <w:t xml:space="preserve">ODI / DWP, data from </w:t>
      </w:r>
      <w:r>
        <w:t xml:space="preserve">Family Resources Survey 2011/12). </w:t>
      </w:r>
      <w:r w:rsidRPr="000F75F0">
        <w:t xml:space="preserve">21% of children in families with at least one disabled member are </w:t>
      </w:r>
      <w:r w:rsidRPr="000F75F0">
        <w:lastRenderedPageBreak/>
        <w:t>in poverty, a significantly higher proportion than the 16% of children in families with no disabled member</w:t>
      </w:r>
      <w:r>
        <w:t>.</w:t>
      </w:r>
      <w:r w:rsidR="008E4AA8">
        <w:t xml:space="preserve"> 17% of households that have a member who has a long term illness or disability are in fuel poverty, compared to 13% of households with no disabled member (</w:t>
      </w:r>
      <w:r w:rsidR="00AD6ACA">
        <w:t xml:space="preserve">Department of Energy and Climate Change, Fuel poverty statistics 2011). </w:t>
      </w:r>
    </w:p>
    <w:p w:rsidR="000F75F0" w:rsidRPr="00DB5429" w:rsidRDefault="000F75F0" w:rsidP="000F75F0">
      <w:pPr>
        <w:pStyle w:val="Heading2"/>
      </w:pPr>
      <w:bookmarkStart w:id="28" w:name="_Toc440032754"/>
      <w:r>
        <w:t>Employment</w:t>
      </w:r>
      <w:bookmarkEnd w:id="28"/>
    </w:p>
    <w:p w:rsidR="000F75F0" w:rsidRDefault="000F75F0" w:rsidP="000F75F0">
      <w:r>
        <w:t>The employment rate of people with a long-term disability in the UK is currently 41%, compared to 79.4% of the overall population (ONS Labour Market Statistics, Apr-Jun 2015). According to the Labour Force Survey</w:t>
      </w:r>
      <w:r w:rsidR="00C22CA9">
        <w:t xml:space="preserve"> 2012</w:t>
      </w:r>
      <w:r>
        <w:t>, people are now more likely to be employed than they were in 2002 (DWP / ODI, 2014). The Adult Social Care Outcomes Framework (ASCOF) has indicators on people with learning disabilities and people in contact with secondary mental health services who are in paid employment: in 2014/15 2.8% of adults with a learning disability and 5.9% of adults in contact with secondary mental health services in Dudley are in paid employment. These are both lower than the England rates, although no confidence intervals are availabl</w:t>
      </w:r>
      <w:r w:rsidR="00735F39">
        <w:t>e for these data (see Figures 13 and 14</w:t>
      </w:r>
      <w:r>
        <w:t xml:space="preserve">). </w:t>
      </w:r>
    </w:p>
    <w:p w:rsidR="000F75F0" w:rsidRPr="00FB01FA" w:rsidRDefault="00735F39" w:rsidP="000F75F0">
      <w:pPr>
        <w:pStyle w:val="NoSpacing"/>
      </w:pPr>
      <w:r>
        <w:rPr>
          <w:b/>
        </w:rPr>
        <w:t>Figure 13</w:t>
      </w:r>
      <w:r w:rsidR="000F75F0" w:rsidRPr="009D3AC8">
        <w:rPr>
          <w:b/>
        </w:rPr>
        <w:t>: Proportion of adults with a learning disability in paid employment, Dudley and England, 2010-11 to 2014-15</w:t>
      </w:r>
      <w:r w:rsidR="000F75F0" w:rsidRPr="00FB01FA">
        <w:rPr>
          <w:noProof/>
          <w:lang w:eastAsia="en-GB"/>
        </w:rPr>
        <w:drawing>
          <wp:inline distT="0" distB="0" distL="0" distR="0">
            <wp:extent cx="4660790" cy="2800350"/>
            <wp:effectExtent l="19050" t="0" r="646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4660790" cy="2800350"/>
                    </a:xfrm>
                    <a:prstGeom prst="rect">
                      <a:avLst/>
                    </a:prstGeom>
                    <a:noFill/>
                    <a:ln w="9525">
                      <a:noFill/>
                      <a:miter lim="800000"/>
                      <a:headEnd/>
                      <a:tailEnd/>
                    </a:ln>
                  </pic:spPr>
                </pic:pic>
              </a:graphicData>
            </a:graphic>
          </wp:inline>
        </w:drawing>
      </w:r>
    </w:p>
    <w:p w:rsidR="000F75F0" w:rsidRDefault="000F75F0" w:rsidP="000F75F0">
      <w:pPr>
        <w:pStyle w:val="NoSpacing"/>
      </w:pPr>
      <w:r w:rsidRPr="00FB01FA">
        <w:t>Source: ASCOF</w:t>
      </w:r>
      <w:r>
        <w:t xml:space="preserve"> 2014-15</w:t>
      </w:r>
    </w:p>
    <w:p w:rsidR="000F75F0" w:rsidRDefault="000F75F0" w:rsidP="000F75F0">
      <w:pPr>
        <w:pStyle w:val="NoSpacing"/>
      </w:pPr>
    </w:p>
    <w:p w:rsidR="000F75F0" w:rsidRDefault="000F75F0" w:rsidP="000F75F0">
      <w:pPr>
        <w:pStyle w:val="NoSpacing"/>
        <w:rPr>
          <w:b/>
        </w:rPr>
      </w:pPr>
    </w:p>
    <w:p w:rsidR="000F75F0" w:rsidRDefault="000F75F0" w:rsidP="000F75F0">
      <w:pPr>
        <w:rPr>
          <w:b/>
        </w:rPr>
      </w:pPr>
      <w:r>
        <w:rPr>
          <w:b/>
        </w:rPr>
        <w:br w:type="page"/>
      </w:r>
    </w:p>
    <w:p w:rsidR="000F75F0" w:rsidRPr="009D3AC8" w:rsidRDefault="00735F39" w:rsidP="000F75F0">
      <w:pPr>
        <w:pStyle w:val="NoSpacing"/>
        <w:rPr>
          <w:b/>
        </w:rPr>
      </w:pPr>
      <w:r>
        <w:rPr>
          <w:b/>
        </w:rPr>
        <w:lastRenderedPageBreak/>
        <w:t>Figure 14</w:t>
      </w:r>
      <w:r w:rsidR="000F75F0" w:rsidRPr="009D3AC8">
        <w:rPr>
          <w:b/>
        </w:rPr>
        <w:t>: Proportion of adults in contact with secondary mental health services in paid employment, Dudley and England, 2010-11 to 2014-15</w:t>
      </w:r>
    </w:p>
    <w:p w:rsidR="000F75F0" w:rsidRDefault="000F75F0" w:rsidP="000F75F0">
      <w:pPr>
        <w:pStyle w:val="NoSpacing"/>
      </w:pPr>
      <w:r w:rsidRPr="00FB01FA">
        <w:rPr>
          <w:noProof/>
          <w:lang w:eastAsia="en-GB"/>
        </w:rPr>
        <w:drawing>
          <wp:inline distT="0" distB="0" distL="0" distR="0">
            <wp:extent cx="4692496" cy="281940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4692496" cy="2819400"/>
                    </a:xfrm>
                    <a:prstGeom prst="rect">
                      <a:avLst/>
                    </a:prstGeom>
                    <a:noFill/>
                    <a:ln w="9525">
                      <a:noFill/>
                      <a:miter lim="800000"/>
                      <a:headEnd/>
                      <a:tailEnd/>
                    </a:ln>
                  </pic:spPr>
                </pic:pic>
              </a:graphicData>
            </a:graphic>
          </wp:inline>
        </w:drawing>
      </w:r>
    </w:p>
    <w:p w:rsidR="000F75F0" w:rsidRDefault="000F75F0" w:rsidP="000F75F0">
      <w:pPr>
        <w:pStyle w:val="NoSpacing"/>
      </w:pPr>
      <w:r>
        <w:t xml:space="preserve">Source: ASCOF 2014-15 </w:t>
      </w:r>
    </w:p>
    <w:p w:rsidR="000F75F0" w:rsidRPr="000F75F0" w:rsidRDefault="000F75F0" w:rsidP="000F75F0"/>
    <w:p w:rsidR="00265776" w:rsidRDefault="00FE2684" w:rsidP="00305449">
      <w:pPr>
        <w:pStyle w:val="Heading2"/>
      </w:pPr>
      <w:bookmarkStart w:id="29" w:name="_Toc440032755"/>
      <w:r>
        <w:t>Education</w:t>
      </w:r>
      <w:bookmarkEnd w:id="29"/>
    </w:p>
    <w:p w:rsidR="000542F4" w:rsidRDefault="000542F4" w:rsidP="000542F4">
      <w:r>
        <w:t>For children, Special Educational Needs (SEN) are often used as a proxy for disability, although rates of SEN are higher than those for disability measured in other ways, and it is not clear whether the extent of overlap between disability as defined by the Equality Act and SEN can be generalised (IOE, 2013). In Dudley in 2015 1.1% of primary children and 1.8% of secondary children had a statement of SEN and rates are currently declining (see Figures 15 and 16).</w:t>
      </w:r>
    </w:p>
    <w:p w:rsidR="000F75F0" w:rsidRPr="000F75F0" w:rsidRDefault="001162FA" w:rsidP="000F75F0">
      <w:r>
        <w:t>T</w:t>
      </w:r>
      <w:r w:rsidR="000F75F0" w:rsidRPr="000F75F0">
        <w:t xml:space="preserve">he percentage of pupils </w:t>
      </w:r>
      <w:r w:rsidR="00C22CA9">
        <w:t xml:space="preserve">with a statement of SEN </w:t>
      </w:r>
      <w:r w:rsidR="000F75F0" w:rsidRPr="000F75F0">
        <w:t xml:space="preserve">at the end of Key Stage 4 achieving 5 or more GCSEs at </w:t>
      </w:r>
      <w:r w:rsidR="000542F4">
        <w:t xml:space="preserve">grades A* to C increased from 9% in 2006 to 29% in 2013 in England, and from 6% in 2006 to 27% in 2012 </w:t>
      </w:r>
      <w:r w:rsidR="00D5240D">
        <w:t xml:space="preserve">in Dudley </w:t>
      </w:r>
      <w:r w:rsidR="000542F4">
        <w:t xml:space="preserve">(see Figure 18), however in 2014 rates have fallen to 11% in England and 7% in Dudley, compared to 32% and 29% respectively for children without a statement of SEN (Local Authority Interactive Tool, </w:t>
      </w:r>
      <w:r w:rsidR="00C22CA9">
        <w:t xml:space="preserve">Department for Education, </w:t>
      </w:r>
      <w:r w:rsidR="000542F4">
        <w:t>January 2016).</w:t>
      </w:r>
    </w:p>
    <w:p w:rsidR="001162FA" w:rsidRDefault="001162FA" w:rsidP="00735F39"/>
    <w:p w:rsidR="00735F39" w:rsidRDefault="00735F39" w:rsidP="005D73C3"/>
    <w:p w:rsidR="00AD67EF" w:rsidRDefault="00AD67EF">
      <w:pPr>
        <w:rPr>
          <w:b/>
        </w:rPr>
      </w:pPr>
      <w:r>
        <w:rPr>
          <w:b/>
        </w:rPr>
        <w:br w:type="page"/>
      </w:r>
    </w:p>
    <w:p w:rsidR="00C33B08" w:rsidRPr="00317D2B" w:rsidRDefault="00735F39" w:rsidP="005D73C3">
      <w:r>
        <w:rPr>
          <w:b/>
        </w:rPr>
        <w:lastRenderedPageBreak/>
        <w:t>Figure 15</w:t>
      </w:r>
      <w:r w:rsidR="00CB53FC" w:rsidRPr="00CB53FC">
        <w:rPr>
          <w:b/>
        </w:rPr>
        <w:t>: Proportion of pupils with a statement of SEN (primary), Dudley</w:t>
      </w:r>
    </w:p>
    <w:p w:rsidR="00C33B08" w:rsidRDefault="00C33B08" w:rsidP="00C33B08">
      <w:pPr>
        <w:pStyle w:val="NoSpacing"/>
      </w:pPr>
      <w:r w:rsidRPr="000F7741">
        <w:rPr>
          <w:noProof/>
          <w:lang w:eastAsia="en-GB"/>
        </w:rPr>
        <w:drawing>
          <wp:inline distT="0" distB="0" distL="0" distR="0">
            <wp:extent cx="4581525" cy="2752725"/>
            <wp:effectExtent l="19050" t="0" r="9525"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srcRect/>
                    <a:stretch>
                      <a:fillRect/>
                    </a:stretch>
                  </pic:blipFill>
                  <pic:spPr bwMode="auto">
                    <a:xfrm>
                      <a:off x="0" y="0"/>
                      <a:ext cx="4581525" cy="2752725"/>
                    </a:xfrm>
                    <a:prstGeom prst="rect">
                      <a:avLst/>
                    </a:prstGeom>
                    <a:noFill/>
                    <a:ln w="9525">
                      <a:noFill/>
                      <a:miter lim="800000"/>
                      <a:headEnd/>
                      <a:tailEnd/>
                    </a:ln>
                  </pic:spPr>
                </pic:pic>
              </a:graphicData>
            </a:graphic>
          </wp:inline>
        </w:drawing>
      </w:r>
    </w:p>
    <w:p w:rsidR="00C33B08" w:rsidRDefault="00C33B08" w:rsidP="00C33B08">
      <w:pPr>
        <w:pStyle w:val="NoSpacing"/>
      </w:pPr>
      <w:r>
        <w:t>Source: Local Authority Interactive Tool (LAIT, Department for Education) 16/12/2015</w:t>
      </w:r>
    </w:p>
    <w:p w:rsidR="00C33B08" w:rsidRDefault="00C33B08" w:rsidP="00C33B08"/>
    <w:p w:rsidR="00CB53FC" w:rsidRDefault="00CB53FC" w:rsidP="00C33B08"/>
    <w:p w:rsidR="00CB53FC" w:rsidRPr="00CB53FC" w:rsidRDefault="00735F39" w:rsidP="00CB53FC">
      <w:pPr>
        <w:pStyle w:val="NoSpacing"/>
        <w:rPr>
          <w:b/>
        </w:rPr>
      </w:pPr>
      <w:r>
        <w:rPr>
          <w:b/>
        </w:rPr>
        <w:t>Figure 16</w:t>
      </w:r>
      <w:r w:rsidR="00CB53FC" w:rsidRPr="00CB53FC">
        <w:rPr>
          <w:b/>
        </w:rPr>
        <w:t>: Proportion of pupils who have a statement of SEN (secondary), Dudley</w:t>
      </w:r>
    </w:p>
    <w:p w:rsidR="00C33B08" w:rsidRDefault="00C33B08" w:rsidP="00C33B08">
      <w:r w:rsidRPr="000F7741">
        <w:rPr>
          <w:noProof/>
          <w:lang w:eastAsia="en-GB"/>
        </w:rPr>
        <w:drawing>
          <wp:inline distT="0" distB="0" distL="0" distR="0">
            <wp:extent cx="4581525" cy="2752725"/>
            <wp:effectExtent l="19050" t="0" r="9525"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srcRect/>
                    <a:stretch>
                      <a:fillRect/>
                    </a:stretch>
                  </pic:blipFill>
                  <pic:spPr bwMode="auto">
                    <a:xfrm>
                      <a:off x="0" y="0"/>
                      <a:ext cx="4581525" cy="2752725"/>
                    </a:xfrm>
                    <a:prstGeom prst="rect">
                      <a:avLst/>
                    </a:prstGeom>
                    <a:noFill/>
                    <a:ln w="9525">
                      <a:noFill/>
                      <a:miter lim="800000"/>
                      <a:headEnd/>
                      <a:tailEnd/>
                    </a:ln>
                  </pic:spPr>
                </pic:pic>
              </a:graphicData>
            </a:graphic>
          </wp:inline>
        </w:drawing>
      </w:r>
    </w:p>
    <w:p w:rsidR="00C33B08" w:rsidRDefault="00C33B08" w:rsidP="00C33B08">
      <w:r>
        <w:t>Source: Local Authority Interactive Tool (LAIT, Department for Education) 16/12/2015</w:t>
      </w:r>
    </w:p>
    <w:p w:rsidR="000542F4" w:rsidRDefault="000542F4" w:rsidP="00C33B08"/>
    <w:p w:rsidR="000542F4" w:rsidRDefault="000542F4" w:rsidP="00C33B08"/>
    <w:p w:rsidR="000542F4" w:rsidRDefault="000542F4" w:rsidP="00C33B08"/>
    <w:p w:rsidR="000542F4" w:rsidRDefault="000542F4" w:rsidP="00C33B08"/>
    <w:p w:rsidR="00AD67EF" w:rsidRDefault="00AD67EF">
      <w:r>
        <w:br w:type="page"/>
      </w:r>
    </w:p>
    <w:p w:rsidR="000542F4" w:rsidRPr="000542F4" w:rsidRDefault="000542F4" w:rsidP="000542F4">
      <w:pPr>
        <w:pStyle w:val="NoSpacing"/>
        <w:rPr>
          <w:b/>
        </w:rPr>
      </w:pPr>
      <w:r w:rsidRPr="000542F4">
        <w:rPr>
          <w:b/>
        </w:rPr>
        <w:lastRenderedPageBreak/>
        <w:t>Figure 18: Proportion of pupils with a statement of SEN achieving 5 GCSEs A*-C, 2006-2014</w:t>
      </w:r>
    </w:p>
    <w:p w:rsidR="00C33B08" w:rsidRDefault="001162FA" w:rsidP="00AD67EF">
      <w:pPr>
        <w:pStyle w:val="NoSpacing"/>
      </w:pPr>
      <w:r w:rsidRPr="001162FA">
        <w:rPr>
          <w:noProof/>
          <w:lang w:eastAsia="en-GB"/>
        </w:rPr>
        <w:drawing>
          <wp:inline distT="0" distB="0" distL="0" distR="0">
            <wp:extent cx="5353050" cy="3216282"/>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5353050" cy="3216282"/>
                    </a:xfrm>
                    <a:prstGeom prst="rect">
                      <a:avLst/>
                    </a:prstGeom>
                    <a:noFill/>
                    <a:ln w="9525">
                      <a:noFill/>
                      <a:miter lim="800000"/>
                      <a:headEnd/>
                      <a:tailEnd/>
                    </a:ln>
                  </pic:spPr>
                </pic:pic>
              </a:graphicData>
            </a:graphic>
          </wp:inline>
        </w:drawing>
      </w:r>
    </w:p>
    <w:p w:rsidR="000542F4" w:rsidRDefault="000542F4" w:rsidP="00AD67EF">
      <w:pPr>
        <w:pStyle w:val="NoSpacing"/>
      </w:pPr>
      <w:r>
        <w:t>Source: Local Authority Interactive Tool, 2016</w:t>
      </w:r>
    </w:p>
    <w:p w:rsidR="00317D2B" w:rsidRDefault="00317D2B" w:rsidP="00317D2B">
      <w:pPr>
        <w:pStyle w:val="Heading2"/>
      </w:pPr>
      <w:bookmarkStart w:id="30" w:name="_Toc440032756"/>
      <w:r>
        <w:t>Post-19 Education</w:t>
      </w:r>
      <w:bookmarkEnd w:id="30"/>
    </w:p>
    <w:p w:rsidR="00317D2B" w:rsidRPr="00317D2B" w:rsidRDefault="00227111" w:rsidP="00317D2B">
      <w:r>
        <w:t>D</w:t>
      </w:r>
      <w:r w:rsidR="00317D2B" w:rsidRPr="00317D2B">
        <w:t>isabled people are around 3 times as likely not to hold any qualifications compared to non-disabled people, and around half as likely to hold a degree-level qualification</w:t>
      </w:r>
      <w:r w:rsidR="00D5240D">
        <w:t>(ODI / DWP, 2014, data from the Labour Force Survey 2012)</w:t>
      </w:r>
      <w:r w:rsidR="00317D2B">
        <w:t xml:space="preserve">. </w:t>
      </w:r>
      <w:r w:rsidR="00317D2B" w:rsidRPr="00317D2B">
        <w:t xml:space="preserve">19.2% of working age disabled people do not hold any formal qualification, compared to 6.5% of </w:t>
      </w:r>
      <w:r w:rsidR="00317D2B">
        <w:t xml:space="preserve">working age non-disabled people. </w:t>
      </w:r>
      <w:r w:rsidR="00317D2B" w:rsidRPr="00317D2B">
        <w:t xml:space="preserve">14.9% of working age disabled people </w:t>
      </w:r>
      <w:proofErr w:type="gramStart"/>
      <w:r w:rsidR="00317D2B" w:rsidRPr="00317D2B">
        <w:t>hold</w:t>
      </w:r>
      <w:proofErr w:type="gramEnd"/>
      <w:r w:rsidR="00317D2B" w:rsidRPr="00317D2B">
        <w:t xml:space="preserve"> degree-level qualifications compared to 28.1% of </w:t>
      </w:r>
      <w:r w:rsidR="00317D2B">
        <w:t>working age non-disabled people (ODI / DWP, 2014</w:t>
      </w:r>
      <w:r w:rsidR="00735F39">
        <w:t xml:space="preserve">, data from the </w:t>
      </w:r>
      <w:r>
        <w:t>Labour Force Survey 2012</w:t>
      </w:r>
      <w:r w:rsidR="00317D2B">
        <w:t>).</w:t>
      </w:r>
      <w:r w:rsidR="008E4AA8">
        <w:t xml:space="preserve"> Of those who qualify for a first degree 60% of disabled people attain a first or upper second class degree, compared to 64% of non-disabled people (Higher Education Statistics Agency, 2010/11). </w:t>
      </w:r>
    </w:p>
    <w:p w:rsidR="00EA3718" w:rsidRDefault="00EA3718" w:rsidP="00317D2B">
      <w:pPr>
        <w:pStyle w:val="Heading2"/>
      </w:pPr>
      <w:bookmarkStart w:id="31" w:name="_Toc440032757"/>
      <w:r>
        <w:t>Independent Living</w:t>
      </w:r>
      <w:bookmarkEnd w:id="31"/>
    </w:p>
    <w:p w:rsidR="009D3AC8" w:rsidRDefault="00C171E0" w:rsidP="009D3AC8">
      <w:r>
        <w:t>76% of disabled people in the UK believe that they frequently have choice and control over their lives, compared to 81% of non-disabled people (</w:t>
      </w:r>
      <w:r w:rsidR="00317D2B">
        <w:t xml:space="preserve">ONS Opinions </w:t>
      </w:r>
      <w:r>
        <w:t xml:space="preserve">and </w:t>
      </w:r>
      <w:r w:rsidR="00736A56">
        <w:t xml:space="preserve">Lifestyle </w:t>
      </w:r>
      <w:r>
        <w:t>Survey 2012</w:t>
      </w:r>
      <w:r w:rsidR="00317D2B">
        <w:t xml:space="preserve">). </w:t>
      </w:r>
      <w:r w:rsidR="009D3AC8">
        <w:t>In Dudley in 2014-15 64% of adults with learning disabilities live in their own home or with their family</w:t>
      </w:r>
      <w:r w:rsidR="00227111">
        <w:t xml:space="preserve"> (</w:t>
      </w:r>
      <w:r w:rsidR="00D5240D">
        <w:t>ASCOF,</w:t>
      </w:r>
      <w:r w:rsidR="00EA3718">
        <w:t xml:space="preserve"> 2014-15)</w:t>
      </w:r>
      <w:r w:rsidR="009D3AC8">
        <w:t>. This is lower than England (73%), although no confidence intervals are available for these data. For adults in contact with secondary mental health services 81% in Dudley live independently, with or without support and this is higher than the England rate (60%), although no confidence intervals are availabl</w:t>
      </w:r>
      <w:r w:rsidR="00407F1A">
        <w:t>e for these data (see Figures 1</w:t>
      </w:r>
      <w:r w:rsidR="009B403C">
        <w:t>9 and 20</w:t>
      </w:r>
      <w:r w:rsidR="009D3AC8">
        <w:t xml:space="preserve">). </w:t>
      </w:r>
    </w:p>
    <w:p w:rsidR="00227111" w:rsidRPr="00C151A9" w:rsidRDefault="00227111" w:rsidP="00227111">
      <w:r>
        <w:t xml:space="preserve">In Dudley in 2014/15 there were 16 admissions to residential and nursing care to meet the long-term support needs of younger adults (age 18-64), equating to a rate of 8.6 per 100,000 population aged 18-64, which is lower than the England rate (14.2 per 100,000 population aged 18-64) but the difference is not </w:t>
      </w:r>
      <w:r w:rsidR="00D5240D">
        <w:t xml:space="preserve">statistically </w:t>
      </w:r>
      <w:r>
        <w:t>significant. For older adults aged 65+ there were 457 admissions</w:t>
      </w:r>
      <w:r w:rsidR="00D5240D">
        <w:t xml:space="preserve"> in 2014/15</w:t>
      </w:r>
      <w:r>
        <w:t xml:space="preserve">, equating to a rate of 730.3 per 100,000 population aged 65+, which is higher than the England rate (668.8 per 100,000 population aged 65+) but the difference is not significant (ASCOF 2014-15). There were 10 patients with learning disabilities receiving inpatient care in Dudley in 2015 </w:t>
      </w:r>
      <w:r>
        <w:lastRenderedPageBreak/>
        <w:t xml:space="preserve">(Learning Disability Census England 30 September 2015, experimental statistics), and this figure has been falling since 2013 (figures rounded to the nearest 5).  </w:t>
      </w:r>
    </w:p>
    <w:p w:rsidR="00227111" w:rsidRDefault="00D5240D" w:rsidP="00227111">
      <w:r>
        <w:t>In England</w:t>
      </w:r>
      <w:r w:rsidR="00227111">
        <w:t>, 68% of people accessing long t</w:t>
      </w:r>
      <w:r w:rsidR="00227111" w:rsidRPr="00C151A9">
        <w:t xml:space="preserve">erm support </w:t>
      </w:r>
      <w:r w:rsidR="00227111">
        <w:t xml:space="preserve">from Social Services </w:t>
      </w:r>
      <w:r w:rsidR="00227111" w:rsidRPr="00C151A9">
        <w:t>are age 65 and over</w:t>
      </w:r>
      <w:r w:rsidR="00227111">
        <w:t xml:space="preserve"> and of this age group the highest proportion (64%) have Physical Support: Personal Care Support as their primary support reason. In the 18-64 age group the primary support reason is Learning Disabilities (43%) followed by Physical Support: Personal Care Support (23%) </w:t>
      </w:r>
      <w:proofErr w:type="gramStart"/>
      <w:r w:rsidR="00227111">
        <w:t>(Community Care Statistics, Social Services Activity, England 2014-15).</w:t>
      </w:r>
      <w:proofErr w:type="gramEnd"/>
      <w:r w:rsidR="00227111">
        <w:t xml:space="preserve"> Due to the age distribution of the population in Dudley it is likely that Physical Support: Personal Care Support will be the most common support need for people accessing Social Services support. </w:t>
      </w:r>
    </w:p>
    <w:p w:rsidR="009D3AC8" w:rsidRPr="009D3AC8" w:rsidRDefault="009B403C" w:rsidP="009D3AC8">
      <w:r>
        <w:rPr>
          <w:b/>
        </w:rPr>
        <w:t>Figure 19</w:t>
      </w:r>
      <w:r w:rsidR="009D3AC8" w:rsidRPr="009D3AC8">
        <w:rPr>
          <w:b/>
        </w:rPr>
        <w:t>: Proportion of adults with a learning disability who live in their own home or with their family, Dudley and England, 2010-11 to 2014-15</w:t>
      </w:r>
    </w:p>
    <w:p w:rsidR="009D3AC8" w:rsidRDefault="009D3AC8" w:rsidP="009D3AC8">
      <w:pPr>
        <w:pStyle w:val="NoSpacing"/>
      </w:pPr>
      <w:r w:rsidRPr="009D3AC8">
        <w:rPr>
          <w:noProof/>
          <w:lang w:eastAsia="en-GB"/>
        </w:rPr>
        <w:drawing>
          <wp:inline distT="0" distB="0" distL="0" distR="0">
            <wp:extent cx="4857750" cy="2918690"/>
            <wp:effectExtent l="1905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srcRect/>
                    <a:stretch>
                      <a:fillRect/>
                    </a:stretch>
                  </pic:blipFill>
                  <pic:spPr bwMode="auto">
                    <a:xfrm>
                      <a:off x="0" y="0"/>
                      <a:ext cx="4857750" cy="2918690"/>
                    </a:xfrm>
                    <a:prstGeom prst="rect">
                      <a:avLst/>
                    </a:prstGeom>
                    <a:noFill/>
                    <a:ln w="9525">
                      <a:noFill/>
                      <a:miter lim="800000"/>
                      <a:headEnd/>
                      <a:tailEnd/>
                    </a:ln>
                  </pic:spPr>
                </pic:pic>
              </a:graphicData>
            </a:graphic>
          </wp:inline>
        </w:drawing>
      </w:r>
    </w:p>
    <w:p w:rsidR="009D3AC8" w:rsidRDefault="009D3AC8" w:rsidP="009D3AC8">
      <w:pPr>
        <w:pStyle w:val="NoSpacing"/>
      </w:pPr>
      <w:r>
        <w:t>Source: ASCOF 2014-15</w:t>
      </w:r>
    </w:p>
    <w:p w:rsidR="009D3AC8" w:rsidRDefault="009D3AC8" w:rsidP="009D3AC8">
      <w:pPr>
        <w:pStyle w:val="NoSpacing"/>
      </w:pPr>
    </w:p>
    <w:p w:rsidR="00AD67EF" w:rsidRDefault="00AD67EF">
      <w:pPr>
        <w:rPr>
          <w:b/>
        </w:rPr>
      </w:pPr>
      <w:r>
        <w:rPr>
          <w:b/>
        </w:rPr>
        <w:br w:type="page"/>
      </w:r>
    </w:p>
    <w:p w:rsidR="009D3AC8" w:rsidRPr="009D3AC8" w:rsidRDefault="009B403C" w:rsidP="009D3AC8">
      <w:pPr>
        <w:pStyle w:val="NoSpacing"/>
        <w:rPr>
          <w:b/>
        </w:rPr>
      </w:pPr>
      <w:r>
        <w:rPr>
          <w:b/>
        </w:rPr>
        <w:lastRenderedPageBreak/>
        <w:t>Figure 20</w:t>
      </w:r>
      <w:r w:rsidR="009D3AC8" w:rsidRPr="009D3AC8">
        <w:rPr>
          <w:b/>
        </w:rPr>
        <w:t>: Proportion of adults in contact with secondary mental health services living independently, with or without support, Dudley and England, 2010-11 to 2014-15</w:t>
      </w:r>
    </w:p>
    <w:p w:rsidR="009D3AC8" w:rsidRDefault="009D3AC8" w:rsidP="009D3AC8">
      <w:pPr>
        <w:pStyle w:val="NoSpacing"/>
      </w:pPr>
      <w:r w:rsidRPr="009D3AC8">
        <w:rPr>
          <w:noProof/>
          <w:lang w:eastAsia="en-GB"/>
        </w:rPr>
        <w:drawing>
          <wp:inline distT="0" distB="0" distL="0" distR="0">
            <wp:extent cx="4781550" cy="2872906"/>
            <wp:effectExtent l="19050" t="0" r="0"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srcRect/>
                    <a:stretch>
                      <a:fillRect/>
                    </a:stretch>
                  </pic:blipFill>
                  <pic:spPr bwMode="auto">
                    <a:xfrm>
                      <a:off x="0" y="0"/>
                      <a:ext cx="4781550" cy="2872906"/>
                    </a:xfrm>
                    <a:prstGeom prst="rect">
                      <a:avLst/>
                    </a:prstGeom>
                    <a:noFill/>
                    <a:ln w="9525">
                      <a:noFill/>
                      <a:miter lim="800000"/>
                      <a:headEnd/>
                      <a:tailEnd/>
                    </a:ln>
                  </pic:spPr>
                </pic:pic>
              </a:graphicData>
            </a:graphic>
          </wp:inline>
        </w:drawing>
      </w:r>
    </w:p>
    <w:p w:rsidR="009D3AC8" w:rsidRDefault="009D3AC8" w:rsidP="009D3AC8">
      <w:pPr>
        <w:pStyle w:val="NoSpacing"/>
      </w:pPr>
      <w:r>
        <w:t>Source: ASCOF 2014/15</w:t>
      </w:r>
    </w:p>
    <w:p w:rsidR="009D3AC8" w:rsidRDefault="009D3AC8" w:rsidP="009D3AC8">
      <w:pPr>
        <w:pStyle w:val="NoSpacing"/>
      </w:pPr>
    </w:p>
    <w:p w:rsidR="00EA3718" w:rsidRDefault="00317D2B" w:rsidP="00317D2B">
      <w:pPr>
        <w:pStyle w:val="Heading2"/>
      </w:pPr>
      <w:bookmarkStart w:id="32" w:name="_Toc440032758"/>
      <w:r>
        <w:t>Discrimination</w:t>
      </w:r>
      <w:bookmarkEnd w:id="32"/>
    </w:p>
    <w:p w:rsidR="00317D2B" w:rsidRDefault="00227111" w:rsidP="00317D2B">
      <w:r>
        <w:t>D</w:t>
      </w:r>
      <w:r w:rsidR="00317D2B" w:rsidRPr="00317D2B">
        <w:t>isabled people are significantly more likely to experience unfair treatment at work than non-disabled people. In 2008, 19% of disabled people experienced unfair treatment at work compare</w:t>
      </w:r>
      <w:r w:rsidR="00317D2B">
        <w:t>d to 13% of non-disabled people (ODI / DWP, 2014</w:t>
      </w:r>
      <w:r>
        <w:t>, data from</w:t>
      </w:r>
      <w:r w:rsidRPr="00227111">
        <w:t xml:space="preserve"> </w:t>
      </w:r>
      <w:r>
        <w:t>Fair Treatment at Work Survey 2008</w:t>
      </w:r>
      <w:r w:rsidR="00317D2B">
        <w:t>)</w:t>
      </w:r>
      <w:r>
        <w:t xml:space="preserve">. </w:t>
      </w:r>
    </w:p>
    <w:p w:rsidR="00317D2B" w:rsidRDefault="00317D2B" w:rsidP="00317D2B">
      <w:pPr>
        <w:pStyle w:val="Heading2"/>
      </w:pPr>
      <w:bookmarkStart w:id="33" w:name="_Toc440032759"/>
      <w:r>
        <w:t>Leisure, social and cultural activities</w:t>
      </w:r>
      <w:bookmarkEnd w:id="33"/>
    </w:p>
    <w:p w:rsidR="00317D2B" w:rsidRDefault="00227111" w:rsidP="00317D2B">
      <w:r>
        <w:t>D</w:t>
      </w:r>
      <w:r w:rsidR="00317D2B">
        <w:t>isabled people remain significantly less likely to participate in cultural, leisure and sporting activities than non-disabled people. Latest data shows disabled people are more likely to have attended a historic environment site, museum or gallery than in 2005 to 2006. However, disabled people are less likely to have attended</w:t>
      </w:r>
      <w:r w:rsidR="00E34B40">
        <w:t xml:space="preserve"> a library over the same period (ODI / DWP, 2014</w:t>
      </w:r>
      <w:r>
        <w:t xml:space="preserve">, data from </w:t>
      </w:r>
      <w:proofErr w:type="gramStart"/>
      <w:r>
        <w:t>Taking</w:t>
      </w:r>
      <w:proofErr w:type="gramEnd"/>
      <w:r>
        <w:t xml:space="preserve"> Part Survey 2011-2012</w:t>
      </w:r>
      <w:r w:rsidR="00E34B40">
        <w:t>).</w:t>
      </w:r>
      <w:r w:rsidR="00C4410C">
        <w:t xml:space="preserve"> </w:t>
      </w:r>
    </w:p>
    <w:p w:rsidR="00E34B40" w:rsidRDefault="00E34B40" w:rsidP="00E34B40">
      <w:pPr>
        <w:pStyle w:val="Heading2"/>
      </w:pPr>
      <w:bookmarkStart w:id="34" w:name="_Toc440032760"/>
      <w:r>
        <w:t>Civic involvement and volunteering</w:t>
      </w:r>
      <w:bookmarkEnd w:id="34"/>
    </w:p>
    <w:p w:rsidR="00E34B40" w:rsidRPr="00E34B40" w:rsidRDefault="00227111" w:rsidP="00E34B40">
      <w:r>
        <w:t>D</w:t>
      </w:r>
      <w:r w:rsidR="00E34B40" w:rsidRPr="00E34B40">
        <w:t xml:space="preserve">isabled people are significantly less likely to engage in formal volunteering. In 2010 to 2011, 23% of disabled people engaged in formal volunteering at least once a month, compared with 25% of non-disabled </w:t>
      </w:r>
      <w:r w:rsidR="00E34B40">
        <w:t>people (ODI / DWP, 2014</w:t>
      </w:r>
      <w:r>
        <w:t>, data from</w:t>
      </w:r>
      <w:r w:rsidRPr="00227111">
        <w:t xml:space="preserve"> </w:t>
      </w:r>
      <w:r>
        <w:t>Citizenship Survey 2010-2011</w:t>
      </w:r>
      <w:r w:rsidR="00E34B40">
        <w:t>).</w:t>
      </w:r>
    </w:p>
    <w:p w:rsidR="00E34B40" w:rsidRPr="00E34B40" w:rsidRDefault="00E34B40" w:rsidP="00E34B40">
      <w:pPr>
        <w:pStyle w:val="Heading2"/>
      </w:pPr>
      <w:bookmarkStart w:id="35" w:name="_Toc440032761"/>
      <w:r>
        <w:t>Transport</w:t>
      </w:r>
      <w:bookmarkEnd w:id="35"/>
    </w:p>
    <w:p w:rsidR="00E34B40" w:rsidRDefault="00C4410C" w:rsidP="00E34B40">
      <w:r>
        <w:t xml:space="preserve">25% of </w:t>
      </w:r>
      <w:r w:rsidR="00E34B40" w:rsidRPr="00E34B40">
        <w:t xml:space="preserve">disabled people </w:t>
      </w:r>
      <w:r>
        <w:t xml:space="preserve">in Great Britain </w:t>
      </w:r>
      <w:r w:rsidR="00E34B40" w:rsidRPr="00E34B40">
        <w:t>report having difficulties related to their impairment or disability in accessing t</w:t>
      </w:r>
      <w:r>
        <w:t>ransport (ONS Opinions Survey 2012)</w:t>
      </w:r>
      <w:r w:rsidR="00E34B40">
        <w:t xml:space="preserve">. </w:t>
      </w:r>
      <w:r>
        <w:t>Between 2004-2005 and 2011-</w:t>
      </w:r>
      <w:r w:rsidR="00E34B40" w:rsidRPr="00E34B40">
        <w:t>2012, the percentage of buses with low-floor wheelchair a</w:t>
      </w:r>
      <w:r w:rsidR="00E34B40">
        <w:t>ccess increased from 52% to 88% (</w:t>
      </w:r>
      <w:r w:rsidR="00227111">
        <w:t xml:space="preserve">ODI / DWP, 2014, data from </w:t>
      </w:r>
      <w:r w:rsidR="00E34B40">
        <w:t>Department for Transport’s Annual Sample S</w:t>
      </w:r>
      <w:r w:rsidR="00227111">
        <w:t>urvey of Bus Operators</w:t>
      </w:r>
      <w:r w:rsidR="00E34B40">
        <w:t>).</w:t>
      </w:r>
    </w:p>
    <w:p w:rsidR="00E34B40" w:rsidRDefault="00E34B40" w:rsidP="00E34B40">
      <w:pPr>
        <w:pStyle w:val="Heading2"/>
      </w:pPr>
      <w:bookmarkStart w:id="36" w:name="_Toc440032762"/>
      <w:r>
        <w:lastRenderedPageBreak/>
        <w:t>Communications</w:t>
      </w:r>
      <w:bookmarkEnd w:id="36"/>
    </w:p>
    <w:p w:rsidR="00E34B40" w:rsidRDefault="00227111" w:rsidP="00E34B40">
      <w:r>
        <w:t>D</w:t>
      </w:r>
      <w:r w:rsidR="00E34B40">
        <w:t xml:space="preserve">isabled people are significantly less likely to live in households with access to the internet than non-disabled people. </w:t>
      </w:r>
      <w:r w:rsidR="0013744C">
        <w:t>In 2015, 27% of disabled people in the UK had never used the internet, compared to 7% of non-disabled people (Internet Users Survey 2015, ONS).</w:t>
      </w:r>
    </w:p>
    <w:p w:rsidR="00E34B40" w:rsidRDefault="00E34B40" w:rsidP="00E34B40">
      <w:pPr>
        <w:pStyle w:val="Heading2"/>
      </w:pPr>
      <w:bookmarkStart w:id="37" w:name="_Toc440032763"/>
      <w:r>
        <w:t>Justice System</w:t>
      </w:r>
      <w:bookmarkEnd w:id="37"/>
    </w:p>
    <w:p w:rsidR="00E34B40" w:rsidRDefault="00227111" w:rsidP="00E34B40">
      <w:r>
        <w:t>D</w:t>
      </w:r>
      <w:r w:rsidR="00E34B40" w:rsidRPr="00E34B40">
        <w:t>isabled people are significantly more likely to be victims of crime than non-disabled people. This gap is largest amongst 16-34 year-olds where 39% of disabled people reported having been a victim of crime compare</w:t>
      </w:r>
      <w:r w:rsidR="00FE5E2C">
        <w:t xml:space="preserve">d to 28% of non-disabled people. </w:t>
      </w:r>
      <w:r w:rsidR="00E34B40" w:rsidRPr="00E34B40">
        <w:t>Disabled people are less likely than their non-disabled peers to think the Criminal Justice System (CJS) is fair. This gap is largest amongst 16-34 year-olds, where 54% of disabled people think that the CJS is fair compare</w:t>
      </w:r>
      <w:r w:rsidR="00FE5E2C">
        <w:t>d to 66% of non-disabled people (ODI / DWP, 2014</w:t>
      </w:r>
      <w:r>
        <w:t>, data from British Crime Survey 2010-2011</w:t>
      </w:r>
      <w:r w:rsidR="00FE5E2C">
        <w:t>).</w:t>
      </w:r>
    </w:p>
    <w:p w:rsidR="00FE5E2C" w:rsidRPr="00E34B40" w:rsidRDefault="00FE5E2C" w:rsidP="00FE5E2C">
      <w:pPr>
        <w:pStyle w:val="Heading2"/>
      </w:pPr>
      <w:bookmarkStart w:id="38" w:name="_Toc440032764"/>
      <w:r>
        <w:t>Housing</w:t>
      </w:r>
      <w:bookmarkEnd w:id="38"/>
    </w:p>
    <w:p w:rsidR="00AD67EF" w:rsidRDefault="00227111">
      <w:pPr>
        <w:rPr>
          <w:rFonts w:asciiTheme="majorHAnsi" w:eastAsiaTheme="majorEastAsia" w:hAnsiTheme="majorHAnsi" w:cstheme="majorBidi"/>
          <w:b/>
          <w:bCs/>
          <w:sz w:val="32"/>
          <w:szCs w:val="28"/>
        </w:rPr>
      </w:pPr>
      <w:r>
        <w:t>A</w:t>
      </w:r>
      <w:r w:rsidR="00FE5E2C" w:rsidRPr="00FE5E2C">
        <w:t>lthough the gap in non-decent accommodation has closed over recent years, 1 in 3 households with a disabled person still l</w:t>
      </w:r>
      <w:r w:rsidR="00FE5E2C">
        <w:t xml:space="preserve">ive in non-decent accommodation, and </w:t>
      </w:r>
      <w:r w:rsidR="00FE5E2C" w:rsidRPr="00FE5E2C">
        <w:t>1 in 5 disabled people requiring adaptations to their home believe that thei</w:t>
      </w:r>
      <w:r w:rsidR="00FE5E2C">
        <w:t>r accommodation is not suitable (ODI / DWP, 2014</w:t>
      </w:r>
      <w:r>
        <w:t>, data from</w:t>
      </w:r>
      <w:r w:rsidRPr="00227111">
        <w:t xml:space="preserve"> </w:t>
      </w:r>
      <w:r>
        <w:t>the English House Condition Survey 2008 and the Survey of English housing 2007-2008</w:t>
      </w:r>
      <w:r w:rsidR="00FE5E2C">
        <w:t xml:space="preserve">). </w:t>
      </w:r>
      <w:r w:rsidR="00C171E0">
        <w:t xml:space="preserve">8.4% of people with </w:t>
      </w:r>
      <w:proofErr w:type="gramStart"/>
      <w:r w:rsidR="00C171E0">
        <w:t>an impairment</w:t>
      </w:r>
      <w:proofErr w:type="gramEnd"/>
      <w:r w:rsidR="00C171E0">
        <w:t xml:space="preserve"> are unable to access all parts of their home, compared to 0.4% of people without an impairment (Life Opportunities Survey Wave 1, </w:t>
      </w:r>
      <w:r w:rsidR="00736A56">
        <w:t xml:space="preserve">ONS, </w:t>
      </w:r>
      <w:r w:rsidR="00C171E0">
        <w:t xml:space="preserve">2011). </w:t>
      </w:r>
      <w:r w:rsidR="002A0A36">
        <w:t xml:space="preserve"> In Dudley Housing Survey 2011, twice as many households with at least one member of the household with a disability or long-term limiting illness believed their house was not adequate compared to households with no disability (14.4% </w:t>
      </w:r>
      <w:proofErr w:type="spellStart"/>
      <w:r w:rsidR="002A0A36">
        <w:t>vs</w:t>
      </w:r>
      <w:proofErr w:type="spellEnd"/>
      <w:r w:rsidR="002A0A36">
        <w:t xml:space="preserve"> 7.1% respectively).</w:t>
      </w:r>
      <w:r w:rsidR="00AD67EF">
        <w:br w:type="page"/>
      </w:r>
    </w:p>
    <w:p w:rsidR="00063C2E" w:rsidRPr="00137279" w:rsidRDefault="00E77A09" w:rsidP="00137279">
      <w:pPr>
        <w:pStyle w:val="Heading1"/>
        <w:rPr>
          <w:rFonts w:cstheme="minorBidi"/>
        </w:rPr>
      </w:pPr>
      <w:bookmarkStart w:id="39" w:name="_Toc440032765"/>
      <w:r>
        <w:lastRenderedPageBreak/>
        <w:t>Useful Resources</w:t>
      </w:r>
      <w:bookmarkEnd w:id="39"/>
    </w:p>
    <w:p w:rsidR="00F64FFC" w:rsidRDefault="00F64FFC" w:rsidP="00D659EB">
      <w:proofErr w:type="gramStart"/>
      <w:r>
        <w:t>HSCIC, 2015.</w:t>
      </w:r>
      <w:proofErr w:type="gramEnd"/>
      <w:r>
        <w:t xml:space="preserve"> </w:t>
      </w:r>
      <w:proofErr w:type="gramStart"/>
      <w:r>
        <w:t>Learning Disability Census Further Analysis Report.</w:t>
      </w:r>
      <w:proofErr w:type="gramEnd"/>
      <w:r>
        <w:t xml:space="preserve"> England 30 September 2014 experimental statistics</w:t>
      </w:r>
    </w:p>
    <w:p w:rsidR="00F64FFC" w:rsidRDefault="00F64FFC" w:rsidP="00F64FFC">
      <w:proofErr w:type="gramStart"/>
      <w:r>
        <w:t>IPPR, 2007.</w:t>
      </w:r>
      <w:proofErr w:type="gramEnd"/>
      <w:r>
        <w:t xml:space="preserve"> Disability 2020: Opportunities for the full and equal citizenship of disabled people in Britain in 2020</w:t>
      </w:r>
    </w:p>
    <w:p w:rsidR="00C171E0" w:rsidRDefault="00F64FFC" w:rsidP="00D659EB">
      <w:proofErr w:type="gramStart"/>
      <w:r>
        <w:t>ONS and DWP, 2015.</w:t>
      </w:r>
      <w:proofErr w:type="gramEnd"/>
      <w:r>
        <w:t xml:space="preserve"> Life Opportunities Survey</w:t>
      </w:r>
    </w:p>
    <w:p w:rsidR="00E77A09" w:rsidRPr="00137279" w:rsidRDefault="00E77A09" w:rsidP="00137279">
      <w:pPr>
        <w:pStyle w:val="Heading1"/>
      </w:pPr>
      <w:bookmarkStart w:id="40" w:name="_Toc440032766"/>
      <w:r>
        <w:t>References</w:t>
      </w:r>
      <w:bookmarkEnd w:id="40"/>
    </w:p>
    <w:p w:rsidR="00063C2E" w:rsidRDefault="00C171E0" w:rsidP="00D659EB">
      <w:proofErr w:type="gramStart"/>
      <w:r>
        <w:t>Department for Work &amp;</w:t>
      </w:r>
      <w:r w:rsidR="00BF031D">
        <w:t xml:space="preserve"> Pensions, 25 June 2015</w:t>
      </w:r>
      <w:r w:rsidR="009422AE">
        <w:t xml:space="preserve"> </w:t>
      </w:r>
      <w:r w:rsidR="00063C2E">
        <w:t>Family Resources Survey 2013/14, United Kingdom.</w:t>
      </w:r>
      <w:proofErr w:type="gramEnd"/>
      <w:r w:rsidR="00063C2E">
        <w:t xml:space="preserve"> </w:t>
      </w:r>
    </w:p>
    <w:p w:rsidR="00C171E0" w:rsidRDefault="00C171E0" w:rsidP="00D659EB">
      <w:r>
        <w:t>Department for Work &amp; Pensions / Office for Disability Issues, January 2014. Official Statistics: Disability facts and figures</w:t>
      </w:r>
    </w:p>
    <w:p w:rsidR="00F43C9B" w:rsidRDefault="00F43C9B" w:rsidP="00D659EB">
      <w:r>
        <w:t xml:space="preserve">Emerson E, Hatton C, Robertson J, Roberts H, Baines S, </w:t>
      </w:r>
      <w:proofErr w:type="spellStart"/>
      <w:r>
        <w:t>Evison</w:t>
      </w:r>
      <w:proofErr w:type="spellEnd"/>
      <w:r>
        <w:t xml:space="preserve"> F, Glover G, 2011. </w:t>
      </w:r>
      <w:proofErr w:type="gramStart"/>
      <w:r>
        <w:t>People with</w:t>
      </w:r>
      <w:r w:rsidR="00C171E0">
        <w:t xml:space="preserve"> Learning Disabilities in Englan</w:t>
      </w:r>
      <w:r>
        <w:t>d 2011.</w:t>
      </w:r>
      <w:proofErr w:type="gramEnd"/>
      <w:r>
        <w:t xml:space="preserve"> Improving Health and Lives: Le</w:t>
      </w:r>
      <w:r w:rsidR="00DE1B0A">
        <w:t>arning Disabilities Observatory</w:t>
      </w:r>
    </w:p>
    <w:p w:rsidR="00DE1B0A" w:rsidRDefault="00DE1B0A" w:rsidP="00DE1B0A">
      <w:proofErr w:type="gramStart"/>
      <w:r>
        <w:t>Institute of Education, University of London, 2013.</w:t>
      </w:r>
      <w:proofErr w:type="gramEnd"/>
      <w:r>
        <w:t xml:space="preserve"> </w:t>
      </w:r>
      <w:proofErr w:type="gramStart"/>
      <w:r>
        <w:t>Trajectories and transitions of disabled children and young people.</w:t>
      </w:r>
      <w:proofErr w:type="gramEnd"/>
      <w:r>
        <w:t xml:space="preserve"> Research summary one: Child disability</w:t>
      </w:r>
    </w:p>
    <w:p w:rsidR="00BF031D" w:rsidRDefault="00BF031D" w:rsidP="00D659EB">
      <w:proofErr w:type="spellStart"/>
      <w:r>
        <w:t>Papworth</w:t>
      </w:r>
      <w:proofErr w:type="spellEnd"/>
      <w:r>
        <w:t xml:space="preserve"> Trust, 2013. Disability in the United Kingdom 2013, Facts and Figures </w:t>
      </w:r>
    </w:p>
    <w:p w:rsidR="00194F15" w:rsidRDefault="00194F15" w:rsidP="00D659EB">
      <w:proofErr w:type="gramStart"/>
      <w:r>
        <w:t>WHO, 2013.</w:t>
      </w:r>
      <w:proofErr w:type="gramEnd"/>
      <w:r>
        <w:t xml:space="preserve"> Mental Health Action Plan 2013 - 2020</w:t>
      </w:r>
    </w:p>
    <w:p w:rsidR="00BF031D" w:rsidRDefault="00BF031D" w:rsidP="00D659EB">
      <w:proofErr w:type="gramStart"/>
      <w:r>
        <w:t xml:space="preserve">Williams ED, </w:t>
      </w:r>
      <w:proofErr w:type="spellStart"/>
      <w:r>
        <w:t>Tillin</w:t>
      </w:r>
      <w:proofErr w:type="spellEnd"/>
      <w:r>
        <w:t xml:space="preserve"> T, </w:t>
      </w:r>
      <w:proofErr w:type="spellStart"/>
      <w:r>
        <w:t>Whincup</w:t>
      </w:r>
      <w:proofErr w:type="spellEnd"/>
      <w:r>
        <w:t xml:space="preserve"> P, </w:t>
      </w:r>
      <w:proofErr w:type="spellStart"/>
      <w:r>
        <w:t>Forouhi</w:t>
      </w:r>
      <w:proofErr w:type="spellEnd"/>
      <w:r>
        <w:t xml:space="preserve"> NG, </w:t>
      </w:r>
      <w:proofErr w:type="spellStart"/>
      <w:r>
        <w:t>Chaturvedi</w:t>
      </w:r>
      <w:proofErr w:type="spellEnd"/>
      <w:r>
        <w:t xml:space="preserve"> N, 2012.</w:t>
      </w:r>
      <w:proofErr w:type="gramEnd"/>
      <w:r w:rsidRPr="00BF031D">
        <w:t xml:space="preserve"> </w:t>
      </w:r>
      <w:r>
        <w:t xml:space="preserve">Ethnic Differences in Disability Prevalence and Their Determinants Studied over a 20-Year Period: A Cohort Study. </w:t>
      </w:r>
      <w:proofErr w:type="spellStart"/>
      <w:r w:rsidRPr="00BF031D">
        <w:t>PLoS</w:t>
      </w:r>
      <w:proofErr w:type="spellEnd"/>
      <w:r w:rsidRPr="00BF031D">
        <w:t xml:space="preserve"> ONE 7(9): e45602. doi:10.1371/journal.pone.0045602</w:t>
      </w:r>
    </w:p>
    <w:p w:rsidR="00194F15" w:rsidRDefault="00194F15" w:rsidP="00D659EB"/>
    <w:sectPr w:rsidR="00194F15" w:rsidSect="00186835">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DDA" w:rsidRDefault="00026DDA" w:rsidP="006A6EA4">
      <w:pPr>
        <w:spacing w:after="0" w:line="240" w:lineRule="auto"/>
      </w:pPr>
      <w:r>
        <w:separator/>
      </w:r>
    </w:p>
  </w:endnote>
  <w:endnote w:type="continuationSeparator" w:id="0">
    <w:p w:rsidR="00026DDA" w:rsidRDefault="00026DDA" w:rsidP="006A6E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02203"/>
      <w:docPartObj>
        <w:docPartGallery w:val="Page Numbers (Bottom of Page)"/>
        <w:docPartUnique/>
      </w:docPartObj>
    </w:sdtPr>
    <w:sdtContent>
      <w:p w:rsidR="00026DDA" w:rsidRDefault="00026DDA">
        <w:pPr>
          <w:pStyle w:val="Footer"/>
          <w:jc w:val="center"/>
        </w:pPr>
      </w:p>
      <w:p w:rsidR="00026DDA" w:rsidRDefault="00D55FBA">
        <w:pPr>
          <w:pStyle w:val="Footer"/>
          <w:jc w:val="center"/>
        </w:pPr>
        <w:fldSimple w:instr=" PAGE   \* MERGEFORMAT ">
          <w:r w:rsidR="002D56D9">
            <w:rPr>
              <w:noProof/>
            </w:rPr>
            <w:t>24</w:t>
          </w:r>
        </w:fldSimple>
      </w:p>
    </w:sdtContent>
  </w:sdt>
  <w:p w:rsidR="00026DDA" w:rsidRDefault="00026D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DDA" w:rsidRDefault="00026DDA" w:rsidP="006A6EA4">
      <w:pPr>
        <w:spacing w:after="0" w:line="240" w:lineRule="auto"/>
      </w:pPr>
      <w:r>
        <w:separator/>
      </w:r>
    </w:p>
  </w:footnote>
  <w:footnote w:type="continuationSeparator" w:id="0">
    <w:p w:rsidR="00026DDA" w:rsidRDefault="00026DDA" w:rsidP="006A6EA4">
      <w:pPr>
        <w:spacing w:after="0" w:line="240" w:lineRule="auto"/>
      </w:pPr>
      <w:r>
        <w:continuationSeparator/>
      </w:r>
    </w:p>
  </w:footnote>
  <w:footnote w:id="1">
    <w:p w:rsidR="00026DDA" w:rsidRDefault="000B0D91">
      <w:pPr>
        <w:pStyle w:val="FootnoteText"/>
      </w:pPr>
      <w:r>
        <w:rPr>
          <w:rStyle w:val="FootnoteReference"/>
        </w:rPr>
        <w:footnoteRef/>
      </w:r>
      <w:r>
        <w:t xml:space="preserve"> </w:t>
      </w:r>
      <w:r w:rsidRPr="006A0DDD">
        <w:rPr>
          <w:i/>
        </w:rPr>
        <w:t>From 6 April 2010, the State Pension age for women has been gradually</w:t>
      </w:r>
      <w:r>
        <w:rPr>
          <w:i/>
        </w:rPr>
        <w:t xml:space="preserve"> increasing. Family Resources Survey  </w:t>
      </w:r>
      <w:r w:rsidRPr="006A0DDD">
        <w:rPr>
          <w:i/>
        </w:rPr>
        <w:t xml:space="preserve"> data was collected throughout the financial year 2013/14, during which the State Pension age for women increased from 61 years and 5 months to 62 years 0 months. The changes do not affect the State Pension age for men, currently 65 years.</w:t>
      </w:r>
    </w:p>
  </w:footnote>
  <w:footnote w:id="2">
    <w:p w:rsidR="00026DDA" w:rsidRDefault="00026DDA">
      <w:pPr>
        <w:pStyle w:val="FootnoteText"/>
      </w:pPr>
      <w:r>
        <w:rPr>
          <w:rStyle w:val="FootnoteReference"/>
        </w:rPr>
        <w:footnoteRef/>
      </w:r>
      <w:r>
        <w:t xml:space="preserve"> The total will sum to over 100 percent as respondents can be affected by more than one impairment type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DDA" w:rsidRDefault="00026DDA" w:rsidP="001A49A1">
    <w:pPr>
      <w:pStyle w:val="Header"/>
      <w:jc w:val="right"/>
    </w:pPr>
    <w:r w:rsidRPr="001A49A1">
      <w:rPr>
        <w:noProof/>
        <w:lang w:eastAsia="en-GB"/>
      </w:rPr>
      <w:drawing>
        <wp:inline distT="0" distB="0" distL="0" distR="0">
          <wp:extent cx="1959610" cy="1009015"/>
          <wp:effectExtent l="19050" t="0" r="2540" b="0"/>
          <wp:docPr id="1" name="Picture 653" descr="Dud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descr="Dudley"/>
                  <pic:cNvPicPr>
                    <a:picLocks noChangeAspect="1" noChangeArrowheads="1"/>
                  </pic:cNvPicPr>
                </pic:nvPicPr>
                <pic:blipFill>
                  <a:blip r:embed="rId1" cstate="print"/>
                  <a:srcRect/>
                  <a:stretch>
                    <a:fillRect/>
                  </a:stretch>
                </pic:blipFill>
                <pic:spPr bwMode="auto">
                  <a:xfrm>
                    <a:off x="0" y="0"/>
                    <a:ext cx="1959610" cy="100901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C0144"/>
    <w:multiLevelType w:val="multilevel"/>
    <w:tmpl w:val="8FA4F56C"/>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045218"/>
    <w:multiLevelType w:val="multilevel"/>
    <w:tmpl w:val="525C0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B222EE"/>
    <w:multiLevelType w:val="multilevel"/>
    <w:tmpl w:val="7610AE0E"/>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D71E0C"/>
    <w:multiLevelType w:val="multilevel"/>
    <w:tmpl w:val="ACE2E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831BAC"/>
    <w:multiLevelType w:val="hybridMultilevel"/>
    <w:tmpl w:val="B25E4314"/>
    <w:lvl w:ilvl="0" w:tplc="AFE8E1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B03703"/>
    <w:multiLevelType w:val="multilevel"/>
    <w:tmpl w:val="427AB426"/>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1423BB"/>
    <w:multiLevelType w:val="hybridMultilevel"/>
    <w:tmpl w:val="9370DC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0E565D8"/>
    <w:multiLevelType w:val="hybridMultilevel"/>
    <w:tmpl w:val="C8A27B84"/>
    <w:lvl w:ilvl="0" w:tplc="B05C6F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85B5CE6"/>
    <w:multiLevelType w:val="hybridMultilevel"/>
    <w:tmpl w:val="E9AAB720"/>
    <w:lvl w:ilvl="0" w:tplc="B830C0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5C506AA"/>
    <w:multiLevelType w:val="multilevel"/>
    <w:tmpl w:val="BB0E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E861EA"/>
    <w:multiLevelType w:val="multilevel"/>
    <w:tmpl w:val="3C609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4"/>
  </w:num>
  <w:num w:numId="4">
    <w:abstractNumId w:val="6"/>
  </w:num>
  <w:num w:numId="5">
    <w:abstractNumId w:val="3"/>
  </w:num>
  <w:num w:numId="6">
    <w:abstractNumId w:val="10"/>
  </w:num>
  <w:num w:numId="7">
    <w:abstractNumId w:val="1"/>
  </w:num>
  <w:num w:numId="8">
    <w:abstractNumId w:val="5"/>
  </w:num>
  <w:num w:numId="9">
    <w:abstractNumId w:val="0"/>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659EB"/>
    <w:rsid w:val="00002FEC"/>
    <w:rsid w:val="000136F5"/>
    <w:rsid w:val="00026DDA"/>
    <w:rsid w:val="00033BA9"/>
    <w:rsid w:val="00045112"/>
    <w:rsid w:val="000542F4"/>
    <w:rsid w:val="00056452"/>
    <w:rsid w:val="00063C2E"/>
    <w:rsid w:val="00085551"/>
    <w:rsid w:val="000A1804"/>
    <w:rsid w:val="000A29D7"/>
    <w:rsid w:val="000B0D91"/>
    <w:rsid w:val="000C2A85"/>
    <w:rsid w:val="000D2085"/>
    <w:rsid w:val="000D350D"/>
    <w:rsid w:val="000E1B02"/>
    <w:rsid w:val="000F2D60"/>
    <w:rsid w:val="000F730C"/>
    <w:rsid w:val="000F75F0"/>
    <w:rsid w:val="000F7741"/>
    <w:rsid w:val="000F7CBD"/>
    <w:rsid w:val="00113350"/>
    <w:rsid w:val="001162FA"/>
    <w:rsid w:val="001351C2"/>
    <w:rsid w:val="00137279"/>
    <w:rsid w:val="0013744C"/>
    <w:rsid w:val="00160360"/>
    <w:rsid w:val="00162F99"/>
    <w:rsid w:val="0017225F"/>
    <w:rsid w:val="00177B21"/>
    <w:rsid w:val="00181135"/>
    <w:rsid w:val="00183BBD"/>
    <w:rsid w:val="00186835"/>
    <w:rsid w:val="00194211"/>
    <w:rsid w:val="00194F15"/>
    <w:rsid w:val="001A49A1"/>
    <w:rsid w:val="001C6792"/>
    <w:rsid w:val="001D32AC"/>
    <w:rsid w:val="001D32CE"/>
    <w:rsid w:val="001E25F1"/>
    <w:rsid w:val="001E4C86"/>
    <w:rsid w:val="001F59BC"/>
    <w:rsid w:val="001F612C"/>
    <w:rsid w:val="00202EF7"/>
    <w:rsid w:val="00207793"/>
    <w:rsid w:val="00224BD5"/>
    <w:rsid w:val="00227111"/>
    <w:rsid w:val="00237428"/>
    <w:rsid w:val="002433B2"/>
    <w:rsid w:val="00250249"/>
    <w:rsid w:val="00265776"/>
    <w:rsid w:val="002729E3"/>
    <w:rsid w:val="002943AC"/>
    <w:rsid w:val="00295A42"/>
    <w:rsid w:val="002A0A36"/>
    <w:rsid w:val="002A0D5B"/>
    <w:rsid w:val="002A3A7A"/>
    <w:rsid w:val="002A3B45"/>
    <w:rsid w:val="002B21A2"/>
    <w:rsid w:val="002B7C20"/>
    <w:rsid w:val="002D12D5"/>
    <w:rsid w:val="002D4345"/>
    <w:rsid w:val="002D56D9"/>
    <w:rsid w:val="002F3C74"/>
    <w:rsid w:val="002F4E3A"/>
    <w:rsid w:val="00305449"/>
    <w:rsid w:val="00316A7B"/>
    <w:rsid w:val="00316F4D"/>
    <w:rsid w:val="00317D2B"/>
    <w:rsid w:val="00324F3C"/>
    <w:rsid w:val="00331F2F"/>
    <w:rsid w:val="00335634"/>
    <w:rsid w:val="00337515"/>
    <w:rsid w:val="00340B9D"/>
    <w:rsid w:val="00361203"/>
    <w:rsid w:val="00364508"/>
    <w:rsid w:val="003A2109"/>
    <w:rsid w:val="003B0020"/>
    <w:rsid w:val="003C6A1C"/>
    <w:rsid w:val="003C6E21"/>
    <w:rsid w:val="003E0819"/>
    <w:rsid w:val="003E46D1"/>
    <w:rsid w:val="003E482B"/>
    <w:rsid w:val="003E7E69"/>
    <w:rsid w:val="003F0E1C"/>
    <w:rsid w:val="00407F1A"/>
    <w:rsid w:val="004221AB"/>
    <w:rsid w:val="00423111"/>
    <w:rsid w:val="00440556"/>
    <w:rsid w:val="00442966"/>
    <w:rsid w:val="00443CDF"/>
    <w:rsid w:val="00454858"/>
    <w:rsid w:val="004674A6"/>
    <w:rsid w:val="00473E42"/>
    <w:rsid w:val="00473F29"/>
    <w:rsid w:val="00474558"/>
    <w:rsid w:val="004748AB"/>
    <w:rsid w:val="004867E8"/>
    <w:rsid w:val="004A2DCE"/>
    <w:rsid w:val="004A3453"/>
    <w:rsid w:val="004A4AF8"/>
    <w:rsid w:val="004C0A16"/>
    <w:rsid w:val="004C161A"/>
    <w:rsid w:val="004E200C"/>
    <w:rsid w:val="004E4ED9"/>
    <w:rsid w:val="00513842"/>
    <w:rsid w:val="005201E4"/>
    <w:rsid w:val="005257A2"/>
    <w:rsid w:val="00532A55"/>
    <w:rsid w:val="0055039D"/>
    <w:rsid w:val="005533DF"/>
    <w:rsid w:val="0055580B"/>
    <w:rsid w:val="005A1A39"/>
    <w:rsid w:val="005C2BCF"/>
    <w:rsid w:val="005C627D"/>
    <w:rsid w:val="005D05FB"/>
    <w:rsid w:val="005D73C3"/>
    <w:rsid w:val="005E297A"/>
    <w:rsid w:val="005E2B74"/>
    <w:rsid w:val="005F6AF5"/>
    <w:rsid w:val="00613098"/>
    <w:rsid w:val="00641416"/>
    <w:rsid w:val="00652849"/>
    <w:rsid w:val="00665DBF"/>
    <w:rsid w:val="00676529"/>
    <w:rsid w:val="0068081A"/>
    <w:rsid w:val="006924BB"/>
    <w:rsid w:val="00695797"/>
    <w:rsid w:val="006977C9"/>
    <w:rsid w:val="006A0DDD"/>
    <w:rsid w:val="006A1586"/>
    <w:rsid w:val="006A5BFC"/>
    <w:rsid w:val="006A6EA4"/>
    <w:rsid w:val="006D37AB"/>
    <w:rsid w:val="006E4D7E"/>
    <w:rsid w:val="006F7CD2"/>
    <w:rsid w:val="00710354"/>
    <w:rsid w:val="0071053D"/>
    <w:rsid w:val="00720BC6"/>
    <w:rsid w:val="007261DC"/>
    <w:rsid w:val="00731DE3"/>
    <w:rsid w:val="00732F8E"/>
    <w:rsid w:val="00735F39"/>
    <w:rsid w:val="00736A56"/>
    <w:rsid w:val="00757EE5"/>
    <w:rsid w:val="00764770"/>
    <w:rsid w:val="00793D6A"/>
    <w:rsid w:val="007A441E"/>
    <w:rsid w:val="007B2244"/>
    <w:rsid w:val="007B38D8"/>
    <w:rsid w:val="007B7F16"/>
    <w:rsid w:val="007D3BC4"/>
    <w:rsid w:val="007F11DA"/>
    <w:rsid w:val="007F3237"/>
    <w:rsid w:val="00822487"/>
    <w:rsid w:val="00822A8C"/>
    <w:rsid w:val="00832A15"/>
    <w:rsid w:val="00833EFC"/>
    <w:rsid w:val="008366A6"/>
    <w:rsid w:val="00850172"/>
    <w:rsid w:val="008776D6"/>
    <w:rsid w:val="00877720"/>
    <w:rsid w:val="00882F39"/>
    <w:rsid w:val="00886469"/>
    <w:rsid w:val="008A2810"/>
    <w:rsid w:val="008C5140"/>
    <w:rsid w:val="008D6A9F"/>
    <w:rsid w:val="008E4AA8"/>
    <w:rsid w:val="008F4048"/>
    <w:rsid w:val="008F5C5C"/>
    <w:rsid w:val="0090307F"/>
    <w:rsid w:val="0091306C"/>
    <w:rsid w:val="0092246A"/>
    <w:rsid w:val="0092429E"/>
    <w:rsid w:val="009242AA"/>
    <w:rsid w:val="009267B3"/>
    <w:rsid w:val="00940C8B"/>
    <w:rsid w:val="009422AE"/>
    <w:rsid w:val="009707F8"/>
    <w:rsid w:val="00972D3B"/>
    <w:rsid w:val="009B094A"/>
    <w:rsid w:val="009B403C"/>
    <w:rsid w:val="009D3AC8"/>
    <w:rsid w:val="009F3F0F"/>
    <w:rsid w:val="00A07200"/>
    <w:rsid w:val="00A268BE"/>
    <w:rsid w:val="00A36D83"/>
    <w:rsid w:val="00A70565"/>
    <w:rsid w:val="00A71905"/>
    <w:rsid w:val="00AA7755"/>
    <w:rsid w:val="00AB09F0"/>
    <w:rsid w:val="00AC7815"/>
    <w:rsid w:val="00AD2D45"/>
    <w:rsid w:val="00AD67EF"/>
    <w:rsid w:val="00AD6ACA"/>
    <w:rsid w:val="00AE56F0"/>
    <w:rsid w:val="00AE6057"/>
    <w:rsid w:val="00B027A7"/>
    <w:rsid w:val="00B53D90"/>
    <w:rsid w:val="00B6554F"/>
    <w:rsid w:val="00B7602D"/>
    <w:rsid w:val="00B7617C"/>
    <w:rsid w:val="00B8117E"/>
    <w:rsid w:val="00B96DDD"/>
    <w:rsid w:val="00BC6847"/>
    <w:rsid w:val="00BC68C5"/>
    <w:rsid w:val="00BE0444"/>
    <w:rsid w:val="00BF031D"/>
    <w:rsid w:val="00BF0A42"/>
    <w:rsid w:val="00BF0D7A"/>
    <w:rsid w:val="00C01560"/>
    <w:rsid w:val="00C10D97"/>
    <w:rsid w:val="00C11A75"/>
    <w:rsid w:val="00C151A9"/>
    <w:rsid w:val="00C171E0"/>
    <w:rsid w:val="00C22CA9"/>
    <w:rsid w:val="00C33A8F"/>
    <w:rsid w:val="00C33B08"/>
    <w:rsid w:val="00C4063F"/>
    <w:rsid w:val="00C413CA"/>
    <w:rsid w:val="00C4410C"/>
    <w:rsid w:val="00C50069"/>
    <w:rsid w:val="00C5382F"/>
    <w:rsid w:val="00C568BA"/>
    <w:rsid w:val="00C64A9D"/>
    <w:rsid w:val="00C7619C"/>
    <w:rsid w:val="00C843B8"/>
    <w:rsid w:val="00C95761"/>
    <w:rsid w:val="00C979CA"/>
    <w:rsid w:val="00CB1344"/>
    <w:rsid w:val="00CB53FC"/>
    <w:rsid w:val="00CC038A"/>
    <w:rsid w:val="00CC5809"/>
    <w:rsid w:val="00CD70D9"/>
    <w:rsid w:val="00CE402A"/>
    <w:rsid w:val="00CF1624"/>
    <w:rsid w:val="00CF34FB"/>
    <w:rsid w:val="00D15881"/>
    <w:rsid w:val="00D36CBC"/>
    <w:rsid w:val="00D36FBF"/>
    <w:rsid w:val="00D413F1"/>
    <w:rsid w:val="00D4798F"/>
    <w:rsid w:val="00D5240D"/>
    <w:rsid w:val="00D55FBA"/>
    <w:rsid w:val="00D65702"/>
    <w:rsid w:val="00D659EB"/>
    <w:rsid w:val="00D77B20"/>
    <w:rsid w:val="00DB5429"/>
    <w:rsid w:val="00DD7BA5"/>
    <w:rsid w:val="00DE1B0A"/>
    <w:rsid w:val="00E16A17"/>
    <w:rsid w:val="00E34B40"/>
    <w:rsid w:val="00E41A9A"/>
    <w:rsid w:val="00E77A09"/>
    <w:rsid w:val="00E84E34"/>
    <w:rsid w:val="00E874E0"/>
    <w:rsid w:val="00E87685"/>
    <w:rsid w:val="00E913C8"/>
    <w:rsid w:val="00E96BC8"/>
    <w:rsid w:val="00EA3718"/>
    <w:rsid w:val="00EA6993"/>
    <w:rsid w:val="00EB0AB0"/>
    <w:rsid w:val="00EB3103"/>
    <w:rsid w:val="00EC17C3"/>
    <w:rsid w:val="00EC772F"/>
    <w:rsid w:val="00ED02AC"/>
    <w:rsid w:val="00ED4500"/>
    <w:rsid w:val="00ED71B7"/>
    <w:rsid w:val="00EF76D3"/>
    <w:rsid w:val="00F02761"/>
    <w:rsid w:val="00F02AC1"/>
    <w:rsid w:val="00F0309A"/>
    <w:rsid w:val="00F030D1"/>
    <w:rsid w:val="00F03B2C"/>
    <w:rsid w:val="00F228E2"/>
    <w:rsid w:val="00F31BEB"/>
    <w:rsid w:val="00F43C9B"/>
    <w:rsid w:val="00F45082"/>
    <w:rsid w:val="00F64FFC"/>
    <w:rsid w:val="00FA47B5"/>
    <w:rsid w:val="00FA5502"/>
    <w:rsid w:val="00FB01FA"/>
    <w:rsid w:val="00FB2419"/>
    <w:rsid w:val="00FB2DF6"/>
    <w:rsid w:val="00FC26B7"/>
    <w:rsid w:val="00FD27BF"/>
    <w:rsid w:val="00FD502D"/>
    <w:rsid w:val="00FE2684"/>
    <w:rsid w:val="00FE50A2"/>
    <w:rsid w:val="00FE5E2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style="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AB0"/>
  </w:style>
  <w:style w:type="paragraph" w:styleId="Heading1">
    <w:name w:val="heading 1"/>
    <w:basedOn w:val="Normal"/>
    <w:next w:val="Normal"/>
    <w:link w:val="Heading1Char"/>
    <w:uiPriority w:val="9"/>
    <w:qFormat/>
    <w:rsid w:val="00AE6057"/>
    <w:pPr>
      <w:keepNext/>
      <w:keepLines/>
      <w:spacing w:before="480" w:after="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9B094A"/>
    <w:pPr>
      <w:keepNext/>
      <w:keepLines/>
      <w:spacing w:before="200" w:after="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EC17C3"/>
    <w:pPr>
      <w:keepNext/>
      <w:keepLines/>
      <w:spacing w:before="20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9EB"/>
    <w:pPr>
      <w:ind w:left="720"/>
      <w:contextualSpacing/>
    </w:pPr>
  </w:style>
  <w:style w:type="paragraph" w:styleId="BalloonText">
    <w:name w:val="Balloon Text"/>
    <w:basedOn w:val="Normal"/>
    <w:link w:val="BalloonTextChar"/>
    <w:uiPriority w:val="99"/>
    <w:semiHidden/>
    <w:unhideWhenUsed/>
    <w:rsid w:val="007B38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8D8"/>
    <w:rPr>
      <w:rFonts w:ascii="Tahoma" w:hAnsi="Tahoma" w:cs="Tahoma"/>
      <w:sz w:val="16"/>
      <w:szCs w:val="16"/>
    </w:rPr>
  </w:style>
  <w:style w:type="paragraph" w:styleId="NoSpacing">
    <w:name w:val="No Spacing"/>
    <w:link w:val="NoSpacingChar"/>
    <w:uiPriority w:val="1"/>
    <w:qFormat/>
    <w:rsid w:val="00822487"/>
    <w:pPr>
      <w:spacing w:after="0" w:line="240" w:lineRule="auto"/>
    </w:pPr>
  </w:style>
  <w:style w:type="table" w:customStyle="1" w:styleId="LightShading1">
    <w:name w:val="Light Shading1"/>
    <w:basedOn w:val="TableNormal"/>
    <w:uiPriority w:val="60"/>
    <w:rsid w:val="00E41A9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semiHidden/>
    <w:unhideWhenUsed/>
    <w:rsid w:val="006A6EA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A6EA4"/>
  </w:style>
  <w:style w:type="paragraph" w:styleId="Footer">
    <w:name w:val="footer"/>
    <w:basedOn w:val="Normal"/>
    <w:link w:val="FooterChar"/>
    <w:uiPriority w:val="99"/>
    <w:unhideWhenUsed/>
    <w:rsid w:val="006A6E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EA4"/>
  </w:style>
  <w:style w:type="table" w:customStyle="1" w:styleId="LightGrid1">
    <w:name w:val="Light Grid1"/>
    <w:basedOn w:val="TableNormal"/>
    <w:uiPriority w:val="62"/>
    <w:rsid w:val="0091306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uiPriority w:val="59"/>
    <w:rsid w:val="00793D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40B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0B9D"/>
    <w:rPr>
      <w:sz w:val="20"/>
      <w:szCs w:val="20"/>
    </w:rPr>
  </w:style>
  <w:style w:type="character" w:styleId="FootnoteReference">
    <w:name w:val="footnote reference"/>
    <w:basedOn w:val="DefaultParagraphFont"/>
    <w:uiPriority w:val="99"/>
    <w:semiHidden/>
    <w:unhideWhenUsed/>
    <w:rsid w:val="00340B9D"/>
    <w:rPr>
      <w:vertAlign w:val="superscript"/>
    </w:rPr>
  </w:style>
  <w:style w:type="character" w:customStyle="1" w:styleId="Heading1Char">
    <w:name w:val="Heading 1 Char"/>
    <w:basedOn w:val="DefaultParagraphFont"/>
    <w:link w:val="Heading1"/>
    <w:uiPriority w:val="9"/>
    <w:rsid w:val="00AE6057"/>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9B094A"/>
    <w:rPr>
      <w:rFonts w:eastAsiaTheme="majorEastAsia" w:cstheme="majorBidi"/>
      <w:b/>
      <w:bCs/>
      <w:color w:val="000000" w:themeColor="text1"/>
      <w:sz w:val="26"/>
      <w:szCs w:val="26"/>
    </w:rPr>
  </w:style>
  <w:style w:type="paragraph" w:styleId="TOCHeading">
    <w:name w:val="TOC Heading"/>
    <w:basedOn w:val="Heading1"/>
    <w:next w:val="Normal"/>
    <w:uiPriority w:val="39"/>
    <w:unhideWhenUsed/>
    <w:qFormat/>
    <w:rsid w:val="00C10D97"/>
    <w:pPr>
      <w:outlineLvl w:val="9"/>
    </w:pPr>
    <w:rPr>
      <w:lang w:val="en-US"/>
    </w:rPr>
  </w:style>
  <w:style w:type="paragraph" w:styleId="TOC1">
    <w:name w:val="toc 1"/>
    <w:basedOn w:val="Normal"/>
    <w:next w:val="Normal"/>
    <w:autoRedefine/>
    <w:uiPriority w:val="39"/>
    <w:unhideWhenUsed/>
    <w:rsid w:val="00C10D97"/>
    <w:pPr>
      <w:spacing w:after="100"/>
    </w:pPr>
  </w:style>
  <w:style w:type="paragraph" w:styleId="TOC2">
    <w:name w:val="toc 2"/>
    <w:basedOn w:val="Normal"/>
    <w:next w:val="Normal"/>
    <w:autoRedefine/>
    <w:uiPriority w:val="39"/>
    <w:unhideWhenUsed/>
    <w:rsid w:val="00C10D97"/>
    <w:pPr>
      <w:spacing w:after="100"/>
      <w:ind w:left="220"/>
    </w:pPr>
  </w:style>
  <w:style w:type="character" w:styleId="Hyperlink">
    <w:name w:val="Hyperlink"/>
    <w:basedOn w:val="DefaultParagraphFont"/>
    <w:uiPriority w:val="99"/>
    <w:unhideWhenUsed/>
    <w:rsid w:val="00C10D97"/>
    <w:rPr>
      <w:color w:val="0000FF" w:themeColor="hyperlink"/>
      <w:u w:val="single"/>
    </w:rPr>
  </w:style>
  <w:style w:type="character" w:customStyle="1" w:styleId="Heading3Char">
    <w:name w:val="Heading 3 Char"/>
    <w:basedOn w:val="DefaultParagraphFont"/>
    <w:link w:val="Heading3"/>
    <w:uiPriority w:val="9"/>
    <w:rsid w:val="00EC17C3"/>
    <w:rPr>
      <w:rFonts w:asciiTheme="majorHAnsi" w:eastAsiaTheme="majorEastAsia" w:hAnsiTheme="majorHAnsi" w:cstheme="majorBidi"/>
      <w:b/>
      <w:bCs/>
    </w:rPr>
  </w:style>
  <w:style w:type="paragraph" w:styleId="TOC3">
    <w:name w:val="toc 3"/>
    <w:basedOn w:val="Normal"/>
    <w:next w:val="Normal"/>
    <w:autoRedefine/>
    <w:uiPriority w:val="39"/>
    <w:unhideWhenUsed/>
    <w:rsid w:val="00BF0D7A"/>
    <w:pPr>
      <w:spacing w:after="100"/>
      <w:ind w:left="440"/>
    </w:pPr>
  </w:style>
  <w:style w:type="character" w:customStyle="1" w:styleId="NoSpacingChar">
    <w:name w:val="No Spacing Char"/>
    <w:basedOn w:val="DefaultParagraphFont"/>
    <w:link w:val="NoSpacing"/>
    <w:uiPriority w:val="1"/>
    <w:rsid w:val="00186835"/>
  </w:style>
  <w:style w:type="table" w:styleId="LightShading-Accent1">
    <w:name w:val="Light Shading Accent 1"/>
    <w:basedOn w:val="TableNormal"/>
    <w:uiPriority w:val="60"/>
    <w:rsid w:val="00BC684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BC684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divs>
    <w:div w:id="48305865">
      <w:bodyDiv w:val="1"/>
      <w:marLeft w:val="0"/>
      <w:marRight w:val="0"/>
      <w:marTop w:val="0"/>
      <w:marBottom w:val="0"/>
      <w:divBdr>
        <w:top w:val="none" w:sz="0" w:space="0" w:color="auto"/>
        <w:left w:val="none" w:sz="0" w:space="0" w:color="auto"/>
        <w:bottom w:val="none" w:sz="0" w:space="0" w:color="auto"/>
        <w:right w:val="none" w:sz="0" w:space="0" w:color="auto"/>
      </w:divBdr>
      <w:divsChild>
        <w:div w:id="1862546949">
          <w:marLeft w:val="0"/>
          <w:marRight w:val="0"/>
          <w:marTop w:val="0"/>
          <w:marBottom w:val="0"/>
          <w:divBdr>
            <w:top w:val="none" w:sz="0" w:space="0" w:color="auto"/>
            <w:left w:val="none" w:sz="0" w:space="0" w:color="auto"/>
            <w:bottom w:val="none" w:sz="0" w:space="0" w:color="auto"/>
            <w:right w:val="none" w:sz="0" w:space="0" w:color="auto"/>
          </w:divBdr>
          <w:divsChild>
            <w:div w:id="68583182">
              <w:marLeft w:val="0"/>
              <w:marRight w:val="0"/>
              <w:marTop w:val="0"/>
              <w:marBottom w:val="0"/>
              <w:divBdr>
                <w:top w:val="none" w:sz="0" w:space="0" w:color="auto"/>
                <w:left w:val="none" w:sz="0" w:space="0" w:color="auto"/>
                <w:bottom w:val="none" w:sz="0" w:space="0" w:color="auto"/>
                <w:right w:val="none" w:sz="0" w:space="0" w:color="auto"/>
              </w:divBdr>
              <w:divsChild>
                <w:div w:id="1578055337">
                  <w:marLeft w:val="0"/>
                  <w:marRight w:val="0"/>
                  <w:marTop w:val="0"/>
                  <w:marBottom w:val="0"/>
                  <w:divBdr>
                    <w:top w:val="none" w:sz="0" w:space="0" w:color="auto"/>
                    <w:left w:val="none" w:sz="0" w:space="0" w:color="auto"/>
                    <w:bottom w:val="none" w:sz="0" w:space="0" w:color="auto"/>
                    <w:right w:val="none" w:sz="0" w:space="0" w:color="auto"/>
                  </w:divBdr>
                  <w:divsChild>
                    <w:div w:id="429785991">
                      <w:marLeft w:val="0"/>
                      <w:marRight w:val="0"/>
                      <w:marTop w:val="0"/>
                      <w:marBottom w:val="0"/>
                      <w:divBdr>
                        <w:top w:val="none" w:sz="0" w:space="0" w:color="auto"/>
                        <w:left w:val="none" w:sz="0" w:space="0" w:color="auto"/>
                        <w:bottom w:val="none" w:sz="0" w:space="0" w:color="auto"/>
                        <w:right w:val="none" w:sz="0" w:space="0" w:color="auto"/>
                      </w:divBdr>
                      <w:divsChild>
                        <w:div w:id="122980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11109">
      <w:bodyDiv w:val="1"/>
      <w:marLeft w:val="0"/>
      <w:marRight w:val="0"/>
      <w:marTop w:val="0"/>
      <w:marBottom w:val="0"/>
      <w:divBdr>
        <w:top w:val="none" w:sz="0" w:space="0" w:color="auto"/>
        <w:left w:val="none" w:sz="0" w:space="0" w:color="auto"/>
        <w:bottom w:val="none" w:sz="0" w:space="0" w:color="auto"/>
        <w:right w:val="none" w:sz="0" w:space="0" w:color="auto"/>
      </w:divBdr>
    </w:div>
    <w:div w:id="77599708">
      <w:bodyDiv w:val="1"/>
      <w:marLeft w:val="0"/>
      <w:marRight w:val="0"/>
      <w:marTop w:val="0"/>
      <w:marBottom w:val="0"/>
      <w:divBdr>
        <w:top w:val="none" w:sz="0" w:space="0" w:color="auto"/>
        <w:left w:val="none" w:sz="0" w:space="0" w:color="auto"/>
        <w:bottom w:val="none" w:sz="0" w:space="0" w:color="auto"/>
        <w:right w:val="none" w:sz="0" w:space="0" w:color="auto"/>
      </w:divBdr>
    </w:div>
    <w:div w:id="89550590">
      <w:bodyDiv w:val="1"/>
      <w:marLeft w:val="0"/>
      <w:marRight w:val="0"/>
      <w:marTop w:val="0"/>
      <w:marBottom w:val="0"/>
      <w:divBdr>
        <w:top w:val="none" w:sz="0" w:space="0" w:color="auto"/>
        <w:left w:val="none" w:sz="0" w:space="0" w:color="auto"/>
        <w:bottom w:val="none" w:sz="0" w:space="0" w:color="auto"/>
        <w:right w:val="none" w:sz="0" w:space="0" w:color="auto"/>
      </w:divBdr>
    </w:div>
    <w:div w:id="90976743">
      <w:bodyDiv w:val="1"/>
      <w:marLeft w:val="0"/>
      <w:marRight w:val="0"/>
      <w:marTop w:val="0"/>
      <w:marBottom w:val="0"/>
      <w:divBdr>
        <w:top w:val="none" w:sz="0" w:space="0" w:color="auto"/>
        <w:left w:val="none" w:sz="0" w:space="0" w:color="auto"/>
        <w:bottom w:val="none" w:sz="0" w:space="0" w:color="auto"/>
        <w:right w:val="none" w:sz="0" w:space="0" w:color="auto"/>
      </w:divBdr>
    </w:div>
    <w:div w:id="105004863">
      <w:bodyDiv w:val="1"/>
      <w:marLeft w:val="0"/>
      <w:marRight w:val="0"/>
      <w:marTop w:val="0"/>
      <w:marBottom w:val="0"/>
      <w:divBdr>
        <w:top w:val="none" w:sz="0" w:space="0" w:color="auto"/>
        <w:left w:val="none" w:sz="0" w:space="0" w:color="auto"/>
        <w:bottom w:val="none" w:sz="0" w:space="0" w:color="auto"/>
        <w:right w:val="none" w:sz="0" w:space="0" w:color="auto"/>
      </w:divBdr>
      <w:divsChild>
        <w:div w:id="1744984164">
          <w:marLeft w:val="0"/>
          <w:marRight w:val="0"/>
          <w:marTop w:val="0"/>
          <w:marBottom w:val="0"/>
          <w:divBdr>
            <w:top w:val="none" w:sz="0" w:space="0" w:color="auto"/>
            <w:left w:val="none" w:sz="0" w:space="0" w:color="auto"/>
            <w:bottom w:val="none" w:sz="0" w:space="0" w:color="auto"/>
            <w:right w:val="none" w:sz="0" w:space="0" w:color="auto"/>
          </w:divBdr>
          <w:divsChild>
            <w:div w:id="2066486299">
              <w:marLeft w:val="0"/>
              <w:marRight w:val="0"/>
              <w:marTop w:val="0"/>
              <w:marBottom w:val="0"/>
              <w:divBdr>
                <w:top w:val="none" w:sz="0" w:space="0" w:color="auto"/>
                <w:left w:val="none" w:sz="0" w:space="0" w:color="auto"/>
                <w:bottom w:val="none" w:sz="0" w:space="0" w:color="auto"/>
                <w:right w:val="none" w:sz="0" w:space="0" w:color="auto"/>
              </w:divBdr>
              <w:divsChild>
                <w:div w:id="986863832">
                  <w:marLeft w:val="0"/>
                  <w:marRight w:val="0"/>
                  <w:marTop w:val="0"/>
                  <w:marBottom w:val="0"/>
                  <w:divBdr>
                    <w:top w:val="none" w:sz="0" w:space="0" w:color="auto"/>
                    <w:left w:val="none" w:sz="0" w:space="0" w:color="auto"/>
                    <w:bottom w:val="none" w:sz="0" w:space="0" w:color="auto"/>
                    <w:right w:val="none" w:sz="0" w:space="0" w:color="auto"/>
                  </w:divBdr>
                  <w:divsChild>
                    <w:div w:id="329061789">
                      <w:marLeft w:val="0"/>
                      <w:marRight w:val="0"/>
                      <w:marTop w:val="0"/>
                      <w:marBottom w:val="0"/>
                      <w:divBdr>
                        <w:top w:val="none" w:sz="0" w:space="0" w:color="auto"/>
                        <w:left w:val="none" w:sz="0" w:space="0" w:color="auto"/>
                        <w:bottom w:val="none" w:sz="0" w:space="0" w:color="auto"/>
                        <w:right w:val="none" w:sz="0" w:space="0" w:color="auto"/>
                      </w:divBdr>
                      <w:divsChild>
                        <w:div w:id="13812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22382">
      <w:bodyDiv w:val="1"/>
      <w:marLeft w:val="0"/>
      <w:marRight w:val="0"/>
      <w:marTop w:val="0"/>
      <w:marBottom w:val="0"/>
      <w:divBdr>
        <w:top w:val="none" w:sz="0" w:space="0" w:color="auto"/>
        <w:left w:val="none" w:sz="0" w:space="0" w:color="auto"/>
        <w:bottom w:val="none" w:sz="0" w:space="0" w:color="auto"/>
        <w:right w:val="none" w:sz="0" w:space="0" w:color="auto"/>
      </w:divBdr>
    </w:div>
    <w:div w:id="127741981">
      <w:bodyDiv w:val="1"/>
      <w:marLeft w:val="0"/>
      <w:marRight w:val="0"/>
      <w:marTop w:val="0"/>
      <w:marBottom w:val="0"/>
      <w:divBdr>
        <w:top w:val="none" w:sz="0" w:space="0" w:color="auto"/>
        <w:left w:val="none" w:sz="0" w:space="0" w:color="auto"/>
        <w:bottom w:val="none" w:sz="0" w:space="0" w:color="auto"/>
        <w:right w:val="none" w:sz="0" w:space="0" w:color="auto"/>
      </w:divBdr>
    </w:div>
    <w:div w:id="165288040">
      <w:bodyDiv w:val="1"/>
      <w:marLeft w:val="0"/>
      <w:marRight w:val="0"/>
      <w:marTop w:val="0"/>
      <w:marBottom w:val="0"/>
      <w:divBdr>
        <w:top w:val="none" w:sz="0" w:space="0" w:color="auto"/>
        <w:left w:val="none" w:sz="0" w:space="0" w:color="auto"/>
        <w:bottom w:val="none" w:sz="0" w:space="0" w:color="auto"/>
        <w:right w:val="none" w:sz="0" w:space="0" w:color="auto"/>
      </w:divBdr>
    </w:div>
    <w:div w:id="172309035">
      <w:bodyDiv w:val="1"/>
      <w:marLeft w:val="0"/>
      <w:marRight w:val="0"/>
      <w:marTop w:val="0"/>
      <w:marBottom w:val="0"/>
      <w:divBdr>
        <w:top w:val="none" w:sz="0" w:space="0" w:color="auto"/>
        <w:left w:val="none" w:sz="0" w:space="0" w:color="auto"/>
        <w:bottom w:val="none" w:sz="0" w:space="0" w:color="auto"/>
        <w:right w:val="none" w:sz="0" w:space="0" w:color="auto"/>
      </w:divBdr>
    </w:div>
    <w:div w:id="214633602">
      <w:bodyDiv w:val="1"/>
      <w:marLeft w:val="0"/>
      <w:marRight w:val="0"/>
      <w:marTop w:val="0"/>
      <w:marBottom w:val="0"/>
      <w:divBdr>
        <w:top w:val="none" w:sz="0" w:space="0" w:color="auto"/>
        <w:left w:val="none" w:sz="0" w:space="0" w:color="auto"/>
        <w:bottom w:val="none" w:sz="0" w:space="0" w:color="auto"/>
        <w:right w:val="none" w:sz="0" w:space="0" w:color="auto"/>
      </w:divBdr>
    </w:div>
    <w:div w:id="225721175">
      <w:bodyDiv w:val="1"/>
      <w:marLeft w:val="0"/>
      <w:marRight w:val="0"/>
      <w:marTop w:val="0"/>
      <w:marBottom w:val="0"/>
      <w:divBdr>
        <w:top w:val="none" w:sz="0" w:space="0" w:color="auto"/>
        <w:left w:val="none" w:sz="0" w:space="0" w:color="auto"/>
        <w:bottom w:val="none" w:sz="0" w:space="0" w:color="auto"/>
        <w:right w:val="none" w:sz="0" w:space="0" w:color="auto"/>
      </w:divBdr>
      <w:divsChild>
        <w:div w:id="1854758402">
          <w:marLeft w:val="0"/>
          <w:marRight w:val="0"/>
          <w:marTop w:val="0"/>
          <w:marBottom w:val="0"/>
          <w:divBdr>
            <w:top w:val="none" w:sz="0" w:space="0" w:color="auto"/>
            <w:left w:val="none" w:sz="0" w:space="0" w:color="auto"/>
            <w:bottom w:val="none" w:sz="0" w:space="0" w:color="auto"/>
            <w:right w:val="none" w:sz="0" w:space="0" w:color="auto"/>
          </w:divBdr>
          <w:divsChild>
            <w:div w:id="600572964">
              <w:marLeft w:val="0"/>
              <w:marRight w:val="0"/>
              <w:marTop w:val="0"/>
              <w:marBottom w:val="0"/>
              <w:divBdr>
                <w:top w:val="none" w:sz="0" w:space="0" w:color="auto"/>
                <w:left w:val="none" w:sz="0" w:space="0" w:color="auto"/>
                <w:bottom w:val="none" w:sz="0" w:space="0" w:color="auto"/>
                <w:right w:val="none" w:sz="0" w:space="0" w:color="auto"/>
              </w:divBdr>
              <w:divsChild>
                <w:div w:id="204562556">
                  <w:marLeft w:val="0"/>
                  <w:marRight w:val="0"/>
                  <w:marTop w:val="0"/>
                  <w:marBottom w:val="0"/>
                  <w:divBdr>
                    <w:top w:val="none" w:sz="0" w:space="0" w:color="auto"/>
                    <w:left w:val="none" w:sz="0" w:space="0" w:color="auto"/>
                    <w:bottom w:val="none" w:sz="0" w:space="0" w:color="auto"/>
                    <w:right w:val="none" w:sz="0" w:space="0" w:color="auto"/>
                  </w:divBdr>
                  <w:divsChild>
                    <w:div w:id="586305855">
                      <w:marLeft w:val="0"/>
                      <w:marRight w:val="0"/>
                      <w:marTop w:val="0"/>
                      <w:marBottom w:val="0"/>
                      <w:divBdr>
                        <w:top w:val="none" w:sz="0" w:space="0" w:color="auto"/>
                        <w:left w:val="none" w:sz="0" w:space="0" w:color="auto"/>
                        <w:bottom w:val="none" w:sz="0" w:space="0" w:color="auto"/>
                        <w:right w:val="none" w:sz="0" w:space="0" w:color="auto"/>
                      </w:divBdr>
                      <w:divsChild>
                        <w:div w:id="3799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912982">
      <w:bodyDiv w:val="1"/>
      <w:marLeft w:val="0"/>
      <w:marRight w:val="0"/>
      <w:marTop w:val="0"/>
      <w:marBottom w:val="0"/>
      <w:divBdr>
        <w:top w:val="none" w:sz="0" w:space="0" w:color="auto"/>
        <w:left w:val="none" w:sz="0" w:space="0" w:color="auto"/>
        <w:bottom w:val="none" w:sz="0" w:space="0" w:color="auto"/>
        <w:right w:val="none" w:sz="0" w:space="0" w:color="auto"/>
      </w:divBdr>
    </w:div>
    <w:div w:id="335885365">
      <w:bodyDiv w:val="1"/>
      <w:marLeft w:val="0"/>
      <w:marRight w:val="0"/>
      <w:marTop w:val="0"/>
      <w:marBottom w:val="0"/>
      <w:divBdr>
        <w:top w:val="none" w:sz="0" w:space="0" w:color="auto"/>
        <w:left w:val="none" w:sz="0" w:space="0" w:color="auto"/>
        <w:bottom w:val="none" w:sz="0" w:space="0" w:color="auto"/>
        <w:right w:val="none" w:sz="0" w:space="0" w:color="auto"/>
      </w:divBdr>
    </w:div>
    <w:div w:id="372926022">
      <w:bodyDiv w:val="1"/>
      <w:marLeft w:val="0"/>
      <w:marRight w:val="0"/>
      <w:marTop w:val="0"/>
      <w:marBottom w:val="0"/>
      <w:divBdr>
        <w:top w:val="none" w:sz="0" w:space="0" w:color="auto"/>
        <w:left w:val="none" w:sz="0" w:space="0" w:color="auto"/>
        <w:bottom w:val="none" w:sz="0" w:space="0" w:color="auto"/>
        <w:right w:val="none" w:sz="0" w:space="0" w:color="auto"/>
      </w:divBdr>
    </w:div>
    <w:div w:id="376242242">
      <w:bodyDiv w:val="1"/>
      <w:marLeft w:val="0"/>
      <w:marRight w:val="0"/>
      <w:marTop w:val="0"/>
      <w:marBottom w:val="0"/>
      <w:divBdr>
        <w:top w:val="none" w:sz="0" w:space="0" w:color="auto"/>
        <w:left w:val="none" w:sz="0" w:space="0" w:color="auto"/>
        <w:bottom w:val="none" w:sz="0" w:space="0" w:color="auto"/>
        <w:right w:val="none" w:sz="0" w:space="0" w:color="auto"/>
      </w:divBdr>
    </w:div>
    <w:div w:id="398602861">
      <w:bodyDiv w:val="1"/>
      <w:marLeft w:val="0"/>
      <w:marRight w:val="0"/>
      <w:marTop w:val="0"/>
      <w:marBottom w:val="0"/>
      <w:divBdr>
        <w:top w:val="none" w:sz="0" w:space="0" w:color="auto"/>
        <w:left w:val="none" w:sz="0" w:space="0" w:color="auto"/>
        <w:bottom w:val="none" w:sz="0" w:space="0" w:color="auto"/>
        <w:right w:val="none" w:sz="0" w:space="0" w:color="auto"/>
      </w:divBdr>
    </w:div>
    <w:div w:id="449861056">
      <w:bodyDiv w:val="1"/>
      <w:marLeft w:val="0"/>
      <w:marRight w:val="0"/>
      <w:marTop w:val="0"/>
      <w:marBottom w:val="0"/>
      <w:divBdr>
        <w:top w:val="none" w:sz="0" w:space="0" w:color="auto"/>
        <w:left w:val="none" w:sz="0" w:space="0" w:color="auto"/>
        <w:bottom w:val="none" w:sz="0" w:space="0" w:color="auto"/>
        <w:right w:val="none" w:sz="0" w:space="0" w:color="auto"/>
      </w:divBdr>
    </w:div>
    <w:div w:id="455563034">
      <w:bodyDiv w:val="1"/>
      <w:marLeft w:val="0"/>
      <w:marRight w:val="0"/>
      <w:marTop w:val="0"/>
      <w:marBottom w:val="0"/>
      <w:divBdr>
        <w:top w:val="none" w:sz="0" w:space="0" w:color="auto"/>
        <w:left w:val="none" w:sz="0" w:space="0" w:color="auto"/>
        <w:bottom w:val="none" w:sz="0" w:space="0" w:color="auto"/>
        <w:right w:val="none" w:sz="0" w:space="0" w:color="auto"/>
      </w:divBdr>
    </w:div>
    <w:div w:id="473639930">
      <w:bodyDiv w:val="1"/>
      <w:marLeft w:val="0"/>
      <w:marRight w:val="0"/>
      <w:marTop w:val="0"/>
      <w:marBottom w:val="0"/>
      <w:divBdr>
        <w:top w:val="none" w:sz="0" w:space="0" w:color="auto"/>
        <w:left w:val="none" w:sz="0" w:space="0" w:color="auto"/>
        <w:bottom w:val="none" w:sz="0" w:space="0" w:color="auto"/>
        <w:right w:val="none" w:sz="0" w:space="0" w:color="auto"/>
      </w:divBdr>
    </w:div>
    <w:div w:id="617949700">
      <w:bodyDiv w:val="1"/>
      <w:marLeft w:val="0"/>
      <w:marRight w:val="0"/>
      <w:marTop w:val="0"/>
      <w:marBottom w:val="0"/>
      <w:divBdr>
        <w:top w:val="none" w:sz="0" w:space="0" w:color="auto"/>
        <w:left w:val="none" w:sz="0" w:space="0" w:color="auto"/>
        <w:bottom w:val="none" w:sz="0" w:space="0" w:color="auto"/>
        <w:right w:val="none" w:sz="0" w:space="0" w:color="auto"/>
      </w:divBdr>
    </w:div>
    <w:div w:id="659694349">
      <w:bodyDiv w:val="1"/>
      <w:marLeft w:val="0"/>
      <w:marRight w:val="0"/>
      <w:marTop w:val="0"/>
      <w:marBottom w:val="0"/>
      <w:divBdr>
        <w:top w:val="none" w:sz="0" w:space="0" w:color="auto"/>
        <w:left w:val="none" w:sz="0" w:space="0" w:color="auto"/>
        <w:bottom w:val="none" w:sz="0" w:space="0" w:color="auto"/>
        <w:right w:val="none" w:sz="0" w:space="0" w:color="auto"/>
      </w:divBdr>
      <w:divsChild>
        <w:div w:id="153033901">
          <w:marLeft w:val="0"/>
          <w:marRight w:val="0"/>
          <w:marTop w:val="0"/>
          <w:marBottom w:val="0"/>
          <w:divBdr>
            <w:top w:val="none" w:sz="0" w:space="0" w:color="auto"/>
            <w:left w:val="none" w:sz="0" w:space="0" w:color="auto"/>
            <w:bottom w:val="none" w:sz="0" w:space="0" w:color="auto"/>
            <w:right w:val="none" w:sz="0" w:space="0" w:color="auto"/>
          </w:divBdr>
          <w:divsChild>
            <w:div w:id="1105157140">
              <w:marLeft w:val="0"/>
              <w:marRight w:val="0"/>
              <w:marTop w:val="0"/>
              <w:marBottom w:val="0"/>
              <w:divBdr>
                <w:top w:val="none" w:sz="0" w:space="0" w:color="auto"/>
                <w:left w:val="none" w:sz="0" w:space="0" w:color="auto"/>
                <w:bottom w:val="none" w:sz="0" w:space="0" w:color="auto"/>
                <w:right w:val="none" w:sz="0" w:space="0" w:color="auto"/>
              </w:divBdr>
              <w:divsChild>
                <w:div w:id="68966681">
                  <w:marLeft w:val="0"/>
                  <w:marRight w:val="0"/>
                  <w:marTop w:val="0"/>
                  <w:marBottom w:val="0"/>
                  <w:divBdr>
                    <w:top w:val="none" w:sz="0" w:space="0" w:color="auto"/>
                    <w:left w:val="none" w:sz="0" w:space="0" w:color="auto"/>
                    <w:bottom w:val="none" w:sz="0" w:space="0" w:color="auto"/>
                    <w:right w:val="none" w:sz="0" w:space="0" w:color="auto"/>
                  </w:divBdr>
                  <w:divsChild>
                    <w:div w:id="880633219">
                      <w:marLeft w:val="0"/>
                      <w:marRight w:val="0"/>
                      <w:marTop w:val="0"/>
                      <w:marBottom w:val="0"/>
                      <w:divBdr>
                        <w:top w:val="none" w:sz="0" w:space="0" w:color="auto"/>
                        <w:left w:val="none" w:sz="0" w:space="0" w:color="auto"/>
                        <w:bottom w:val="none" w:sz="0" w:space="0" w:color="auto"/>
                        <w:right w:val="none" w:sz="0" w:space="0" w:color="auto"/>
                      </w:divBdr>
                      <w:divsChild>
                        <w:div w:id="214715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471645">
      <w:bodyDiv w:val="1"/>
      <w:marLeft w:val="0"/>
      <w:marRight w:val="0"/>
      <w:marTop w:val="0"/>
      <w:marBottom w:val="0"/>
      <w:divBdr>
        <w:top w:val="none" w:sz="0" w:space="0" w:color="auto"/>
        <w:left w:val="none" w:sz="0" w:space="0" w:color="auto"/>
        <w:bottom w:val="none" w:sz="0" w:space="0" w:color="auto"/>
        <w:right w:val="none" w:sz="0" w:space="0" w:color="auto"/>
      </w:divBdr>
    </w:div>
    <w:div w:id="664163883">
      <w:bodyDiv w:val="1"/>
      <w:marLeft w:val="0"/>
      <w:marRight w:val="0"/>
      <w:marTop w:val="0"/>
      <w:marBottom w:val="0"/>
      <w:divBdr>
        <w:top w:val="none" w:sz="0" w:space="0" w:color="auto"/>
        <w:left w:val="none" w:sz="0" w:space="0" w:color="auto"/>
        <w:bottom w:val="none" w:sz="0" w:space="0" w:color="auto"/>
        <w:right w:val="none" w:sz="0" w:space="0" w:color="auto"/>
      </w:divBdr>
    </w:div>
    <w:div w:id="710686349">
      <w:bodyDiv w:val="1"/>
      <w:marLeft w:val="0"/>
      <w:marRight w:val="0"/>
      <w:marTop w:val="0"/>
      <w:marBottom w:val="0"/>
      <w:divBdr>
        <w:top w:val="none" w:sz="0" w:space="0" w:color="auto"/>
        <w:left w:val="none" w:sz="0" w:space="0" w:color="auto"/>
        <w:bottom w:val="none" w:sz="0" w:space="0" w:color="auto"/>
        <w:right w:val="none" w:sz="0" w:space="0" w:color="auto"/>
      </w:divBdr>
    </w:div>
    <w:div w:id="805396505">
      <w:bodyDiv w:val="1"/>
      <w:marLeft w:val="0"/>
      <w:marRight w:val="0"/>
      <w:marTop w:val="0"/>
      <w:marBottom w:val="0"/>
      <w:divBdr>
        <w:top w:val="none" w:sz="0" w:space="0" w:color="auto"/>
        <w:left w:val="none" w:sz="0" w:space="0" w:color="auto"/>
        <w:bottom w:val="none" w:sz="0" w:space="0" w:color="auto"/>
        <w:right w:val="none" w:sz="0" w:space="0" w:color="auto"/>
      </w:divBdr>
    </w:div>
    <w:div w:id="805783778">
      <w:bodyDiv w:val="1"/>
      <w:marLeft w:val="0"/>
      <w:marRight w:val="0"/>
      <w:marTop w:val="0"/>
      <w:marBottom w:val="0"/>
      <w:divBdr>
        <w:top w:val="none" w:sz="0" w:space="0" w:color="auto"/>
        <w:left w:val="none" w:sz="0" w:space="0" w:color="auto"/>
        <w:bottom w:val="none" w:sz="0" w:space="0" w:color="auto"/>
        <w:right w:val="none" w:sz="0" w:space="0" w:color="auto"/>
      </w:divBdr>
    </w:div>
    <w:div w:id="865218123">
      <w:bodyDiv w:val="1"/>
      <w:marLeft w:val="0"/>
      <w:marRight w:val="0"/>
      <w:marTop w:val="0"/>
      <w:marBottom w:val="0"/>
      <w:divBdr>
        <w:top w:val="none" w:sz="0" w:space="0" w:color="auto"/>
        <w:left w:val="none" w:sz="0" w:space="0" w:color="auto"/>
        <w:bottom w:val="none" w:sz="0" w:space="0" w:color="auto"/>
        <w:right w:val="none" w:sz="0" w:space="0" w:color="auto"/>
      </w:divBdr>
    </w:div>
    <w:div w:id="879248418">
      <w:bodyDiv w:val="1"/>
      <w:marLeft w:val="0"/>
      <w:marRight w:val="0"/>
      <w:marTop w:val="0"/>
      <w:marBottom w:val="0"/>
      <w:divBdr>
        <w:top w:val="none" w:sz="0" w:space="0" w:color="auto"/>
        <w:left w:val="none" w:sz="0" w:space="0" w:color="auto"/>
        <w:bottom w:val="none" w:sz="0" w:space="0" w:color="auto"/>
        <w:right w:val="none" w:sz="0" w:space="0" w:color="auto"/>
      </w:divBdr>
    </w:div>
    <w:div w:id="922179889">
      <w:bodyDiv w:val="1"/>
      <w:marLeft w:val="0"/>
      <w:marRight w:val="0"/>
      <w:marTop w:val="0"/>
      <w:marBottom w:val="0"/>
      <w:divBdr>
        <w:top w:val="none" w:sz="0" w:space="0" w:color="auto"/>
        <w:left w:val="none" w:sz="0" w:space="0" w:color="auto"/>
        <w:bottom w:val="none" w:sz="0" w:space="0" w:color="auto"/>
        <w:right w:val="none" w:sz="0" w:space="0" w:color="auto"/>
      </w:divBdr>
    </w:div>
    <w:div w:id="1019964955">
      <w:bodyDiv w:val="1"/>
      <w:marLeft w:val="0"/>
      <w:marRight w:val="0"/>
      <w:marTop w:val="0"/>
      <w:marBottom w:val="0"/>
      <w:divBdr>
        <w:top w:val="none" w:sz="0" w:space="0" w:color="auto"/>
        <w:left w:val="none" w:sz="0" w:space="0" w:color="auto"/>
        <w:bottom w:val="none" w:sz="0" w:space="0" w:color="auto"/>
        <w:right w:val="none" w:sz="0" w:space="0" w:color="auto"/>
      </w:divBdr>
    </w:div>
    <w:div w:id="1028532813">
      <w:bodyDiv w:val="1"/>
      <w:marLeft w:val="0"/>
      <w:marRight w:val="0"/>
      <w:marTop w:val="0"/>
      <w:marBottom w:val="0"/>
      <w:divBdr>
        <w:top w:val="none" w:sz="0" w:space="0" w:color="auto"/>
        <w:left w:val="none" w:sz="0" w:space="0" w:color="auto"/>
        <w:bottom w:val="none" w:sz="0" w:space="0" w:color="auto"/>
        <w:right w:val="none" w:sz="0" w:space="0" w:color="auto"/>
      </w:divBdr>
    </w:div>
    <w:div w:id="1074477554">
      <w:bodyDiv w:val="1"/>
      <w:marLeft w:val="0"/>
      <w:marRight w:val="0"/>
      <w:marTop w:val="0"/>
      <w:marBottom w:val="0"/>
      <w:divBdr>
        <w:top w:val="none" w:sz="0" w:space="0" w:color="auto"/>
        <w:left w:val="none" w:sz="0" w:space="0" w:color="auto"/>
        <w:bottom w:val="none" w:sz="0" w:space="0" w:color="auto"/>
        <w:right w:val="none" w:sz="0" w:space="0" w:color="auto"/>
      </w:divBdr>
    </w:div>
    <w:div w:id="1117673761">
      <w:bodyDiv w:val="1"/>
      <w:marLeft w:val="0"/>
      <w:marRight w:val="0"/>
      <w:marTop w:val="0"/>
      <w:marBottom w:val="0"/>
      <w:divBdr>
        <w:top w:val="none" w:sz="0" w:space="0" w:color="auto"/>
        <w:left w:val="none" w:sz="0" w:space="0" w:color="auto"/>
        <w:bottom w:val="none" w:sz="0" w:space="0" w:color="auto"/>
        <w:right w:val="none" w:sz="0" w:space="0" w:color="auto"/>
      </w:divBdr>
      <w:divsChild>
        <w:div w:id="1117215815">
          <w:marLeft w:val="0"/>
          <w:marRight w:val="0"/>
          <w:marTop w:val="0"/>
          <w:marBottom w:val="0"/>
          <w:divBdr>
            <w:top w:val="none" w:sz="0" w:space="0" w:color="auto"/>
            <w:left w:val="none" w:sz="0" w:space="0" w:color="auto"/>
            <w:bottom w:val="none" w:sz="0" w:space="0" w:color="auto"/>
            <w:right w:val="none" w:sz="0" w:space="0" w:color="auto"/>
          </w:divBdr>
          <w:divsChild>
            <w:div w:id="718286813">
              <w:marLeft w:val="0"/>
              <w:marRight w:val="0"/>
              <w:marTop w:val="0"/>
              <w:marBottom w:val="0"/>
              <w:divBdr>
                <w:top w:val="none" w:sz="0" w:space="0" w:color="auto"/>
                <w:left w:val="none" w:sz="0" w:space="0" w:color="auto"/>
                <w:bottom w:val="none" w:sz="0" w:space="0" w:color="auto"/>
                <w:right w:val="none" w:sz="0" w:space="0" w:color="auto"/>
              </w:divBdr>
              <w:divsChild>
                <w:div w:id="1082725435">
                  <w:marLeft w:val="0"/>
                  <w:marRight w:val="0"/>
                  <w:marTop w:val="0"/>
                  <w:marBottom w:val="0"/>
                  <w:divBdr>
                    <w:top w:val="none" w:sz="0" w:space="0" w:color="auto"/>
                    <w:left w:val="none" w:sz="0" w:space="0" w:color="auto"/>
                    <w:bottom w:val="none" w:sz="0" w:space="0" w:color="auto"/>
                    <w:right w:val="none" w:sz="0" w:space="0" w:color="auto"/>
                  </w:divBdr>
                  <w:divsChild>
                    <w:div w:id="175075407">
                      <w:marLeft w:val="0"/>
                      <w:marRight w:val="0"/>
                      <w:marTop w:val="0"/>
                      <w:marBottom w:val="0"/>
                      <w:divBdr>
                        <w:top w:val="none" w:sz="0" w:space="0" w:color="auto"/>
                        <w:left w:val="none" w:sz="0" w:space="0" w:color="auto"/>
                        <w:bottom w:val="none" w:sz="0" w:space="0" w:color="auto"/>
                        <w:right w:val="none" w:sz="0" w:space="0" w:color="auto"/>
                      </w:divBdr>
                      <w:divsChild>
                        <w:div w:id="202076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912035">
      <w:bodyDiv w:val="1"/>
      <w:marLeft w:val="0"/>
      <w:marRight w:val="0"/>
      <w:marTop w:val="0"/>
      <w:marBottom w:val="0"/>
      <w:divBdr>
        <w:top w:val="none" w:sz="0" w:space="0" w:color="auto"/>
        <w:left w:val="none" w:sz="0" w:space="0" w:color="auto"/>
        <w:bottom w:val="none" w:sz="0" w:space="0" w:color="auto"/>
        <w:right w:val="none" w:sz="0" w:space="0" w:color="auto"/>
      </w:divBdr>
      <w:divsChild>
        <w:div w:id="5598788">
          <w:marLeft w:val="0"/>
          <w:marRight w:val="0"/>
          <w:marTop w:val="0"/>
          <w:marBottom w:val="0"/>
          <w:divBdr>
            <w:top w:val="none" w:sz="0" w:space="0" w:color="auto"/>
            <w:left w:val="none" w:sz="0" w:space="0" w:color="auto"/>
            <w:bottom w:val="none" w:sz="0" w:space="0" w:color="auto"/>
            <w:right w:val="none" w:sz="0" w:space="0" w:color="auto"/>
          </w:divBdr>
          <w:divsChild>
            <w:div w:id="666975880">
              <w:marLeft w:val="0"/>
              <w:marRight w:val="0"/>
              <w:marTop w:val="0"/>
              <w:marBottom w:val="0"/>
              <w:divBdr>
                <w:top w:val="none" w:sz="0" w:space="0" w:color="auto"/>
                <w:left w:val="none" w:sz="0" w:space="0" w:color="auto"/>
                <w:bottom w:val="none" w:sz="0" w:space="0" w:color="auto"/>
                <w:right w:val="none" w:sz="0" w:space="0" w:color="auto"/>
              </w:divBdr>
              <w:divsChild>
                <w:div w:id="1102991590">
                  <w:marLeft w:val="0"/>
                  <w:marRight w:val="0"/>
                  <w:marTop w:val="0"/>
                  <w:marBottom w:val="0"/>
                  <w:divBdr>
                    <w:top w:val="none" w:sz="0" w:space="0" w:color="auto"/>
                    <w:left w:val="none" w:sz="0" w:space="0" w:color="auto"/>
                    <w:bottom w:val="none" w:sz="0" w:space="0" w:color="auto"/>
                    <w:right w:val="none" w:sz="0" w:space="0" w:color="auto"/>
                  </w:divBdr>
                  <w:divsChild>
                    <w:div w:id="1835803272">
                      <w:marLeft w:val="0"/>
                      <w:marRight w:val="0"/>
                      <w:marTop w:val="0"/>
                      <w:marBottom w:val="0"/>
                      <w:divBdr>
                        <w:top w:val="none" w:sz="0" w:space="0" w:color="auto"/>
                        <w:left w:val="none" w:sz="0" w:space="0" w:color="auto"/>
                        <w:bottom w:val="none" w:sz="0" w:space="0" w:color="auto"/>
                        <w:right w:val="none" w:sz="0" w:space="0" w:color="auto"/>
                      </w:divBdr>
                      <w:divsChild>
                        <w:div w:id="4240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632766">
      <w:bodyDiv w:val="1"/>
      <w:marLeft w:val="0"/>
      <w:marRight w:val="0"/>
      <w:marTop w:val="0"/>
      <w:marBottom w:val="0"/>
      <w:divBdr>
        <w:top w:val="none" w:sz="0" w:space="0" w:color="auto"/>
        <w:left w:val="none" w:sz="0" w:space="0" w:color="auto"/>
        <w:bottom w:val="none" w:sz="0" w:space="0" w:color="auto"/>
        <w:right w:val="none" w:sz="0" w:space="0" w:color="auto"/>
      </w:divBdr>
      <w:divsChild>
        <w:div w:id="1597517502">
          <w:marLeft w:val="0"/>
          <w:marRight w:val="0"/>
          <w:marTop w:val="0"/>
          <w:marBottom w:val="0"/>
          <w:divBdr>
            <w:top w:val="none" w:sz="0" w:space="0" w:color="auto"/>
            <w:left w:val="none" w:sz="0" w:space="0" w:color="auto"/>
            <w:bottom w:val="none" w:sz="0" w:space="0" w:color="auto"/>
            <w:right w:val="none" w:sz="0" w:space="0" w:color="auto"/>
          </w:divBdr>
          <w:divsChild>
            <w:div w:id="2092769895">
              <w:marLeft w:val="0"/>
              <w:marRight w:val="0"/>
              <w:marTop w:val="0"/>
              <w:marBottom w:val="0"/>
              <w:divBdr>
                <w:top w:val="none" w:sz="0" w:space="0" w:color="auto"/>
                <w:left w:val="none" w:sz="0" w:space="0" w:color="auto"/>
                <w:bottom w:val="none" w:sz="0" w:space="0" w:color="auto"/>
                <w:right w:val="none" w:sz="0" w:space="0" w:color="auto"/>
              </w:divBdr>
              <w:divsChild>
                <w:div w:id="201946694">
                  <w:marLeft w:val="0"/>
                  <w:marRight w:val="0"/>
                  <w:marTop w:val="0"/>
                  <w:marBottom w:val="0"/>
                  <w:divBdr>
                    <w:top w:val="none" w:sz="0" w:space="0" w:color="auto"/>
                    <w:left w:val="none" w:sz="0" w:space="0" w:color="auto"/>
                    <w:bottom w:val="none" w:sz="0" w:space="0" w:color="auto"/>
                    <w:right w:val="none" w:sz="0" w:space="0" w:color="auto"/>
                  </w:divBdr>
                  <w:divsChild>
                    <w:div w:id="779447284">
                      <w:marLeft w:val="0"/>
                      <w:marRight w:val="0"/>
                      <w:marTop w:val="0"/>
                      <w:marBottom w:val="0"/>
                      <w:divBdr>
                        <w:top w:val="none" w:sz="0" w:space="0" w:color="auto"/>
                        <w:left w:val="none" w:sz="0" w:space="0" w:color="auto"/>
                        <w:bottom w:val="none" w:sz="0" w:space="0" w:color="auto"/>
                        <w:right w:val="none" w:sz="0" w:space="0" w:color="auto"/>
                      </w:divBdr>
                      <w:divsChild>
                        <w:div w:id="2433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018647">
      <w:bodyDiv w:val="1"/>
      <w:marLeft w:val="0"/>
      <w:marRight w:val="0"/>
      <w:marTop w:val="0"/>
      <w:marBottom w:val="0"/>
      <w:divBdr>
        <w:top w:val="none" w:sz="0" w:space="0" w:color="auto"/>
        <w:left w:val="none" w:sz="0" w:space="0" w:color="auto"/>
        <w:bottom w:val="none" w:sz="0" w:space="0" w:color="auto"/>
        <w:right w:val="none" w:sz="0" w:space="0" w:color="auto"/>
      </w:divBdr>
    </w:div>
    <w:div w:id="1162039737">
      <w:bodyDiv w:val="1"/>
      <w:marLeft w:val="0"/>
      <w:marRight w:val="0"/>
      <w:marTop w:val="0"/>
      <w:marBottom w:val="0"/>
      <w:divBdr>
        <w:top w:val="none" w:sz="0" w:space="0" w:color="auto"/>
        <w:left w:val="none" w:sz="0" w:space="0" w:color="auto"/>
        <w:bottom w:val="none" w:sz="0" w:space="0" w:color="auto"/>
        <w:right w:val="none" w:sz="0" w:space="0" w:color="auto"/>
      </w:divBdr>
    </w:div>
    <w:div w:id="1167095264">
      <w:bodyDiv w:val="1"/>
      <w:marLeft w:val="0"/>
      <w:marRight w:val="0"/>
      <w:marTop w:val="0"/>
      <w:marBottom w:val="0"/>
      <w:divBdr>
        <w:top w:val="none" w:sz="0" w:space="0" w:color="auto"/>
        <w:left w:val="none" w:sz="0" w:space="0" w:color="auto"/>
        <w:bottom w:val="none" w:sz="0" w:space="0" w:color="auto"/>
        <w:right w:val="none" w:sz="0" w:space="0" w:color="auto"/>
      </w:divBdr>
      <w:divsChild>
        <w:div w:id="1332829292">
          <w:marLeft w:val="0"/>
          <w:marRight w:val="0"/>
          <w:marTop w:val="0"/>
          <w:marBottom w:val="0"/>
          <w:divBdr>
            <w:top w:val="none" w:sz="0" w:space="0" w:color="auto"/>
            <w:left w:val="none" w:sz="0" w:space="0" w:color="auto"/>
            <w:bottom w:val="none" w:sz="0" w:space="0" w:color="auto"/>
            <w:right w:val="none" w:sz="0" w:space="0" w:color="auto"/>
          </w:divBdr>
          <w:divsChild>
            <w:div w:id="1604455647">
              <w:marLeft w:val="0"/>
              <w:marRight w:val="0"/>
              <w:marTop w:val="0"/>
              <w:marBottom w:val="0"/>
              <w:divBdr>
                <w:top w:val="none" w:sz="0" w:space="0" w:color="auto"/>
                <w:left w:val="none" w:sz="0" w:space="0" w:color="auto"/>
                <w:bottom w:val="none" w:sz="0" w:space="0" w:color="auto"/>
                <w:right w:val="none" w:sz="0" w:space="0" w:color="auto"/>
              </w:divBdr>
              <w:divsChild>
                <w:div w:id="1373111245">
                  <w:marLeft w:val="0"/>
                  <w:marRight w:val="0"/>
                  <w:marTop w:val="0"/>
                  <w:marBottom w:val="0"/>
                  <w:divBdr>
                    <w:top w:val="none" w:sz="0" w:space="0" w:color="auto"/>
                    <w:left w:val="none" w:sz="0" w:space="0" w:color="auto"/>
                    <w:bottom w:val="none" w:sz="0" w:space="0" w:color="auto"/>
                    <w:right w:val="none" w:sz="0" w:space="0" w:color="auto"/>
                  </w:divBdr>
                  <w:divsChild>
                    <w:div w:id="1181579691">
                      <w:marLeft w:val="0"/>
                      <w:marRight w:val="0"/>
                      <w:marTop w:val="0"/>
                      <w:marBottom w:val="0"/>
                      <w:divBdr>
                        <w:top w:val="none" w:sz="0" w:space="0" w:color="auto"/>
                        <w:left w:val="none" w:sz="0" w:space="0" w:color="auto"/>
                        <w:bottom w:val="none" w:sz="0" w:space="0" w:color="auto"/>
                        <w:right w:val="none" w:sz="0" w:space="0" w:color="auto"/>
                      </w:divBdr>
                      <w:divsChild>
                        <w:div w:id="31846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331001">
      <w:bodyDiv w:val="1"/>
      <w:marLeft w:val="0"/>
      <w:marRight w:val="0"/>
      <w:marTop w:val="0"/>
      <w:marBottom w:val="0"/>
      <w:divBdr>
        <w:top w:val="none" w:sz="0" w:space="0" w:color="auto"/>
        <w:left w:val="none" w:sz="0" w:space="0" w:color="auto"/>
        <w:bottom w:val="none" w:sz="0" w:space="0" w:color="auto"/>
        <w:right w:val="none" w:sz="0" w:space="0" w:color="auto"/>
      </w:divBdr>
    </w:div>
    <w:div w:id="1211041408">
      <w:bodyDiv w:val="1"/>
      <w:marLeft w:val="0"/>
      <w:marRight w:val="0"/>
      <w:marTop w:val="0"/>
      <w:marBottom w:val="0"/>
      <w:divBdr>
        <w:top w:val="none" w:sz="0" w:space="0" w:color="auto"/>
        <w:left w:val="none" w:sz="0" w:space="0" w:color="auto"/>
        <w:bottom w:val="none" w:sz="0" w:space="0" w:color="auto"/>
        <w:right w:val="none" w:sz="0" w:space="0" w:color="auto"/>
      </w:divBdr>
      <w:divsChild>
        <w:div w:id="927344715">
          <w:marLeft w:val="0"/>
          <w:marRight w:val="0"/>
          <w:marTop w:val="0"/>
          <w:marBottom w:val="0"/>
          <w:divBdr>
            <w:top w:val="none" w:sz="0" w:space="0" w:color="auto"/>
            <w:left w:val="none" w:sz="0" w:space="0" w:color="auto"/>
            <w:bottom w:val="none" w:sz="0" w:space="0" w:color="auto"/>
            <w:right w:val="none" w:sz="0" w:space="0" w:color="auto"/>
          </w:divBdr>
          <w:divsChild>
            <w:div w:id="2063291406">
              <w:marLeft w:val="0"/>
              <w:marRight w:val="0"/>
              <w:marTop w:val="0"/>
              <w:marBottom w:val="0"/>
              <w:divBdr>
                <w:top w:val="none" w:sz="0" w:space="0" w:color="auto"/>
                <w:left w:val="none" w:sz="0" w:space="0" w:color="auto"/>
                <w:bottom w:val="none" w:sz="0" w:space="0" w:color="auto"/>
                <w:right w:val="none" w:sz="0" w:space="0" w:color="auto"/>
              </w:divBdr>
              <w:divsChild>
                <w:div w:id="757483048">
                  <w:marLeft w:val="0"/>
                  <w:marRight w:val="0"/>
                  <w:marTop w:val="0"/>
                  <w:marBottom w:val="0"/>
                  <w:divBdr>
                    <w:top w:val="none" w:sz="0" w:space="0" w:color="auto"/>
                    <w:left w:val="none" w:sz="0" w:space="0" w:color="auto"/>
                    <w:bottom w:val="none" w:sz="0" w:space="0" w:color="auto"/>
                    <w:right w:val="none" w:sz="0" w:space="0" w:color="auto"/>
                  </w:divBdr>
                  <w:divsChild>
                    <w:div w:id="284048059">
                      <w:marLeft w:val="0"/>
                      <w:marRight w:val="0"/>
                      <w:marTop w:val="0"/>
                      <w:marBottom w:val="0"/>
                      <w:divBdr>
                        <w:top w:val="none" w:sz="0" w:space="0" w:color="auto"/>
                        <w:left w:val="none" w:sz="0" w:space="0" w:color="auto"/>
                        <w:bottom w:val="none" w:sz="0" w:space="0" w:color="auto"/>
                        <w:right w:val="none" w:sz="0" w:space="0" w:color="auto"/>
                      </w:divBdr>
                      <w:divsChild>
                        <w:div w:id="12115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990974">
      <w:bodyDiv w:val="1"/>
      <w:marLeft w:val="0"/>
      <w:marRight w:val="0"/>
      <w:marTop w:val="0"/>
      <w:marBottom w:val="0"/>
      <w:divBdr>
        <w:top w:val="none" w:sz="0" w:space="0" w:color="auto"/>
        <w:left w:val="none" w:sz="0" w:space="0" w:color="auto"/>
        <w:bottom w:val="none" w:sz="0" w:space="0" w:color="auto"/>
        <w:right w:val="none" w:sz="0" w:space="0" w:color="auto"/>
      </w:divBdr>
      <w:divsChild>
        <w:div w:id="803087061">
          <w:marLeft w:val="0"/>
          <w:marRight w:val="0"/>
          <w:marTop w:val="0"/>
          <w:marBottom w:val="0"/>
          <w:divBdr>
            <w:top w:val="none" w:sz="0" w:space="0" w:color="auto"/>
            <w:left w:val="none" w:sz="0" w:space="0" w:color="auto"/>
            <w:bottom w:val="none" w:sz="0" w:space="0" w:color="auto"/>
            <w:right w:val="none" w:sz="0" w:space="0" w:color="auto"/>
          </w:divBdr>
          <w:divsChild>
            <w:div w:id="927881944">
              <w:marLeft w:val="0"/>
              <w:marRight w:val="0"/>
              <w:marTop w:val="0"/>
              <w:marBottom w:val="0"/>
              <w:divBdr>
                <w:top w:val="none" w:sz="0" w:space="0" w:color="auto"/>
                <w:left w:val="none" w:sz="0" w:space="0" w:color="auto"/>
                <w:bottom w:val="none" w:sz="0" w:space="0" w:color="auto"/>
                <w:right w:val="none" w:sz="0" w:space="0" w:color="auto"/>
              </w:divBdr>
              <w:divsChild>
                <w:div w:id="1367482795">
                  <w:marLeft w:val="0"/>
                  <w:marRight w:val="0"/>
                  <w:marTop w:val="0"/>
                  <w:marBottom w:val="0"/>
                  <w:divBdr>
                    <w:top w:val="none" w:sz="0" w:space="0" w:color="auto"/>
                    <w:left w:val="none" w:sz="0" w:space="0" w:color="auto"/>
                    <w:bottom w:val="none" w:sz="0" w:space="0" w:color="auto"/>
                    <w:right w:val="none" w:sz="0" w:space="0" w:color="auto"/>
                  </w:divBdr>
                  <w:divsChild>
                    <w:div w:id="1719815399">
                      <w:marLeft w:val="0"/>
                      <w:marRight w:val="0"/>
                      <w:marTop w:val="0"/>
                      <w:marBottom w:val="0"/>
                      <w:divBdr>
                        <w:top w:val="none" w:sz="0" w:space="0" w:color="auto"/>
                        <w:left w:val="none" w:sz="0" w:space="0" w:color="auto"/>
                        <w:bottom w:val="none" w:sz="0" w:space="0" w:color="auto"/>
                        <w:right w:val="none" w:sz="0" w:space="0" w:color="auto"/>
                      </w:divBdr>
                      <w:divsChild>
                        <w:div w:id="18592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219082">
      <w:bodyDiv w:val="1"/>
      <w:marLeft w:val="0"/>
      <w:marRight w:val="0"/>
      <w:marTop w:val="0"/>
      <w:marBottom w:val="0"/>
      <w:divBdr>
        <w:top w:val="none" w:sz="0" w:space="0" w:color="auto"/>
        <w:left w:val="none" w:sz="0" w:space="0" w:color="auto"/>
        <w:bottom w:val="none" w:sz="0" w:space="0" w:color="auto"/>
        <w:right w:val="none" w:sz="0" w:space="0" w:color="auto"/>
      </w:divBdr>
    </w:div>
    <w:div w:id="1325664971">
      <w:bodyDiv w:val="1"/>
      <w:marLeft w:val="0"/>
      <w:marRight w:val="0"/>
      <w:marTop w:val="0"/>
      <w:marBottom w:val="0"/>
      <w:divBdr>
        <w:top w:val="none" w:sz="0" w:space="0" w:color="auto"/>
        <w:left w:val="none" w:sz="0" w:space="0" w:color="auto"/>
        <w:bottom w:val="none" w:sz="0" w:space="0" w:color="auto"/>
        <w:right w:val="none" w:sz="0" w:space="0" w:color="auto"/>
      </w:divBdr>
      <w:divsChild>
        <w:div w:id="1687948868">
          <w:marLeft w:val="0"/>
          <w:marRight w:val="0"/>
          <w:marTop w:val="0"/>
          <w:marBottom w:val="0"/>
          <w:divBdr>
            <w:top w:val="none" w:sz="0" w:space="0" w:color="auto"/>
            <w:left w:val="none" w:sz="0" w:space="0" w:color="auto"/>
            <w:bottom w:val="none" w:sz="0" w:space="0" w:color="auto"/>
            <w:right w:val="none" w:sz="0" w:space="0" w:color="auto"/>
          </w:divBdr>
          <w:divsChild>
            <w:div w:id="545916587">
              <w:marLeft w:val="0"/>
              <w:marRight w:val="0"/>
              <w:marTop w:val="0"/>
              <w:marBottom w:val="0"/>
              <w:divBdr>
                <w:top w:val="none" w:sz="0" w:space="0" w:color="auto"/>
                <w:left w:val="none" w:sz="0" w:space="0" w:color="auto"/>
                <w:bottom w:val="none" w:sz="0" w:space="0" w:color="auto"/>
                <w:right w:val="none" w:sz="0" w:space="0" w:color="auto"/>
              </w:divBdr>
              <w:divsChild>
                <w:div w:id="761339797">
                  <w:marLeft w:val="0"/>
                  <w:marRight w:val="0"/>
                  <w:marTop w:val="0"/>
                  <w:marBottom w:val="0"/>
                  <w:divBdr>
                    <w:top w:val="none" w:sz="0" w:space="0" w:color="auto"/>
                    <w:left w:val="none" w:sz="0" w:space="0" w:color="auto"/>
                    <w:bottom w:val="none" w:sz="0" w:space="0" w:color="auto"/>
                    <w:right w:val="none" w:sz="0" w:space="0" w:color="auto"/>
                  </w:divBdr>
                  <w:divsChild>
                    <w:div w:id="1604918368">
                      <w:marLeft w:val="0"/>
                      <w:marRight w:val="0"/>
                      <w:marTop w:val="0"/>
                      <w:marBottom w:val="0"/>
                      <w:divBdr>
                        <w:top w:val="none" w:sz="0" w:space="0" w:color="auto"/>
                        <w:left w:val="none" w:sz="0" w:space="0" w:color="auto"/>
                        <w:bottom w:val="none" w:sz="0" w:space="0" w:color="auto"/>
                        <w:right w:val="none" w:sz="0" w:space="0" w:color="auto"/>
                      </w:divBdr>
                      <w:divsChild>
                        <w:div w:id="10984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018201">
      <w:bodyDiv w:val="1"/>
      <w:marLeft w:val="0"/>
      <w:marRight w:val="0"/>
      <w:marTop w:val="0"/>
      <w:marBottom w:val="0"/>
      <w:divBdr>
        <w:top w:val="none" w:sz="0" w:space="0" w:color="auto"/>
        <w:left w:val="none" w:sz="0" w:space="0" w:color="auto"/>
        <w:bottom w:val="none" w:sz="0" w:space="0" w:color="auto"/>
        <w:right w:val="none" w:sz="0" w:space="0" w:color="auto"/>
      </w:divBdr>
    </w:div>
    <w:div w:id="1381245332">
      <w:bodyDiv w:val="1"/>
      <w:marLeft w:val="0"/>
      <w:marRight w:val="0"/>
      <w:marTop w:val="0"/>
      <w:marBottom w:val="0"/>
      <w:divBdr>
        <w:top w:val="none" w:sz="0" w:space="0" w:color="auto"/>
        <w:left w:val="none" w:sz="0" w:space="0" w:color="auto"/>
        <w:bottom w:val="none" w:sz="0" w:space="0" w:color="auto"/>
        <w:right w:val="none" w:sz="0" w:space="0" w:color="auto"/>
      </w:divBdr>
    </w:div>
    <w:div w:id="1398287814">
      <w:bodyDiv w:val="1"/>
      <w:marLeft w:val="0"/>
      <w:marRight w:val="0"/>
      <w:marTop w:val="0"/>
      <w:marBottom w:val="0"/>
      <w:divBdr>
        <w:top w:val="none" w:sz="0" w:space="0" w:color="auto"/>
        <w:left w:val="none" w:sz="0" w:space="0" w:color="auto"/>
        <w:bottom w:val="none" w:sz="0" w:space="0" w:color="auto"/>
        <w:right w:val="none" w:sz="0" w:space="0" w:color="auto"/>
      </w:divBdr>
    </w:div>
    <w:div w:id="1408190379">
      <w:bodyDiv w:val="1"/>
      <w:marLeft w:val="0"/>
      <w:marRight w:val="0"/>
      <w:marTop w:val="0"/>
      <w:marBottom w:val="0"/>
      <w:divBdr>
        <w:top w:val="none" w:sz="0" w:space="0" w:color="auto"/>
        <w:left w:val="none" w:sz="0" w:space="0" w:color="auto"/>
        <w:bottom w:val="none" w:sz="0" w:space="0" w:color="auto"/>
        <w:right w:val="none" w:sz="0" w:space="0" w:color="auto"/>
      </w:divBdr>
    </w:div>
    <w:div w:id="1437671779">
      <w:bodyDiv w:val="1"/>
      <w:marLeft w:val="0"/>
      <w:marRight w:val="0"/>
      <w:marTop w:val="0"/>
      <w:marBottom w:val="0"/>
      <w:divBdr>
        <w:top w:val="none" w:sz="0" w:space="0" w:color="auto"/>
        <w:left w:val="none" w:sz="0" w:space="0" w:color="auto"/>
        <w:bottom w:val="none" w:sz="0" w:space="0" w:color="auto"/>
        <w:right w:val="none" w:sz="0" w:space="0" w:color="auto"/>
      </w:divBdr>
      <w:divsChild>
        <w:div w:id="1583834141">
          <w:marLeft w:val="0"/>
          <w:marRight w:val="0"/>
          <w:marTop w:val="0"/>
          <w:marBottom w:val="0"/>
          <w:divBdr>
            <w:top w:val="none" w:sz="0" w:space="0" w:color="auto"/>
            <w:left w:val="none" w:sz="0" w:space="0" w:color="auto"/>
            <w:bottom w:val="none" w:sz="0" w:space="0" w:color="auto"/>
            <w:right w:val="none" w:sz="0" w:space="0" w:color="auto"/>
          </w:divBdr>
          <w:divsChild>
            <w:div w:id="1578631724">
              <w:marLeft w:val="0"/>
              <w:marRight w:val="0"/>
              <w:marTop w:val="0"/>
              <w:marBottom w:val="0"/>
              <w:divBdr>
                <w:top w:val="none" w:sz="0" w:space="0" w:color="auto"/>
                <w:left w:val="none" w:sz="0" w:space="0" w:color="auto"/>
                <w:bottom w:val="none" w:sz="0" w:space="0" w:color="auto"/>
                <w:right w:val="none" w:sz="0" w:space="0" w:color="auto"/>
              </w:divBdr>
              <w:divsChild>
                <w:div w:id="1353187651">
                  <w:marLeft w:val="0"/>
                  <w:marRight w:val="0"/>
                  <w:marTop w:val="0"/>
                  <w:marBottom w:val="0"/>
                  <w:divBdr>
                    <w:top w:val="none" w:sz="0" w:space="0" w:color="auto"/>
                    <w:left w:val="none" w:sz="0" w:space="0" w:color="auto"/>
                    <w:bottom w:val="none" w:sz="0" w:space="0" w:color="auto"/>
                    <w:right w:val="none" w:sz="0" w:space="0" w:color="auto"/>
                  </w:divBdr>
                  <w:divsChild>
                    <w:div w:id="661199185">
                      <w:marLeft w:val="0"/>
                      <w:marRight w:val="0"/>
                      <w:marTop w:val="0"/>
                      <w:marBottom w:val="0"/>
                      <w:divBdr>
                        <w:top w:val="none" w:sz="0" w:space="0" w:color="auto"/>
                        <w:left w:val="none" w:sz="0" w:space="0" w:color="auto"/>
                        <w:bottom w:val="none" w:sz="0" w:space="0" w:color="auto"/>
                        <w:right w:val="none" w:sz="0" w:space="0" w:color="auto"/>
                      </w:divBdr>
                      <w:divsChild>
                        <w:div w:id="143104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509104">
      <w:bodyDiv w:val="1"/>
      <w:marLeft w:val="0"/>
      <w:marRight w:val="0"/>
      <w:marTop w:val="0"/>
      <w:marBottom w:val="0"/>
      <w:divBdr>
        <w:top w:val="none" w:sz="0" w:space="0" w:color="auto"/>
        <w:left w:val="none" w:sz="0" w:space="0" w:color="auto"/>
        <w:bottom w:val="none" w:sz="0" w:space="0" w:color="auto"/>
        <w:right w:val="none" w:sz="0" w:space="0" w:color="auto"/>
      </w:divBdr>
    </w:div>
    <w:div w:id="1512598076">
      <w:bodyDiv w:val="1"/>
      <w:marLeft w:val="0"/>
      <w:marRight w:val="0"/>
      <w:marTop w:val="0"/>
      <w:marBottom w:val="0"/>
      <w:divBdr>
        <w:top w:val="none" w:sz="0" w:space="0" w:color="auto"/>
        <w:left w:val="none" w:sz="0" w:space="0" w:color="auto"/>
        <w:bottom w:val="none" w:sz="0" w:space="0" w:color="auto"/>
        <w:right w:val="none" w:sz="0" w:space="0" w:color="auto"/>
      </w:divBdr>
    </w:div>
    <w:div w:id="1533767703">
      <w:bodyDiv w:val="1"/>
      <w:marLeft w:val="0"/>
      <w:marRight w:val="0"/>
      <w:marTop w:val="0"/>
      <w:marBottom w:val="0"/>
      <w:divBdr>
        <w:top w:val="none" w:sz="0" w:space="0" w:color="auto"/>
        <w:left w:val="none" w:sz="0" w:space="0" w:color="auto"/>
        <w:bottom w:val="none" w:sz="0" w:space="0" w:color="auto"/>
        <w:right w:val="none" w:sz="0" w:space="0" w:color="auto"/>
      </w:divBdr>
      <w:divsChild>
        <w:div w:id="1992178104">
          <w:marLeft w:val="0"/>
          <w:marRight w:val="0"/>
          <w:marTop w:val="0"/>
          <w:marBottom w:val="0"/>
          <w:divBdr>
            <w:top w:val="none" w:sz="0" w:space="0" w:color="auto"/>
            <w:left w:val="none" w:sz="0" w:space="0" w:color="auto"/>
            <w:bottom w:val="none" w:sz="0" w:space="0" w:color="auto"/>
            <w:right w:val="none" w:sz="0" w:space="0" w:color="auto"/>
          </w:divBdr>
          <w:divsChild>
            <w:div w:id="1877422156">
              <w:marLeft w:val="0"/>
              <w:marRight w:val="0"/>
              <w:marTop w:val="0"/>
              <w:marBottom w:val="0"/>
              <w:divBdr>
                <w:top w:val="none" w:sz="0" w:space="0" w:color="auto"/>
                <w:left w:val="none" w:sz="0" w:space="0" w:color="auto"/>
                <w:bottom w:val="none" w:sz="0" w:space="0" w:color="auto"/>
                <w:right w:val="none" w:sz="0" w:space="0" w:color="auto"/>
              </w:divBdr>
              <w:divsChild>
                <w:div w:id="814376453">
                  <w:marLeft w:val="0"/>
                  <w:marRight w:val="0"/>
                  <w:marTop w:val="0"/>
                  <w:marBottom w:val="0"/>
                  <w:divBdr>
                    <w:top w:val="none" w:sz="0" w:space="0" w:color="auto"/>
                    <w:left w:val="none" w:sz="0" w:space="0" w:color="auto"/>
                    <w:bottom w:val="none" w:sz="0" w:space="0" w:color="auto"/>
                    <w:right w:val="none" w:sz="0" w:space="0" w:color="auto"/>
                  </w:divBdr>
                  <w:divsChild>
                    <w:div w:id="2069574744">
                      <w:marLeft w:val="0"/>
                      <w:marRight w:val="0"/>
                      <w:marTop w:val="0"/>
                      <w:marBottom w:val="0"/>
                      <w:divBdr>
                        <w:top w:val="none" w:sz="0" w:space="0" w:color="auto"/>
                        <w:left w:val="none" w:sz="0" w:space="0" w:color="auto"/>
                        <w:bottom w:val="none" w:sz="0" w:space="0" w:color="auto"/>
                        <w:right w:val="none" w:sz="0" w:space="0" w:color="auto"/>
                      </w:divBdr>
                      <w:divsChild>
                        <w:div w:id="24492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022369">
      <w:bodyDiv w:val="1"/>
      <w:marLeft w:val="0"/>
      <w:marRight w:val="0"/>
      <w:marTop w:val="0"/>
      <w:marBottom w:val="0"/>
      <w:divBdr>
        <w:top w:val="none" w:sz="0" w:space="0" w:color="auto"/>
        <w:left w:val="none" w:sz="0" w:space="0" w:color="auto"/>
        <w:bottom w:val="none" w:sz="0" w:space="0" w:color="auto"/>
        <w:right w:val="none" w:sz="0" w:space="0" w:color="auto"/>
      </w:divBdr>
      <w:divsChild>
        <w:div w:id="16011122">
          <w:marLeft w:val="0"/>
          <w:marRight w:val="0"/>
          <w:marTop w:val="0"/>
          <w:marBottom w:val="0"/>
          <w:divBdr>
            <w:top w:val="none" w:sz="0" w:space="0" w:color="auto"/>
            <w:left w:val="none" w:sz="0" w:space="0" w:color="auto"/>
            <w:bottom w:val="none" w:sz="0" w:space="0" w:color="auto"/>
            <w:right w:val="none" w:sz="0" w:space="0" w:color="auto"/>
          </w:divBdr>
          <w:divsChild>
            <w:div w:id="934367217">
              <w:marLeft w:val="0"/>
              <w:marRight w:val="0"/>
              <w:marTop w:val="0"/>
              <w:marBottom w:val="0"/>
              <w:divBdr>
                <w:top w:val="none" w:sz="0" w:space="0" w:color="auto"/>
                <w:left w:val="none" w:sz="0" w:space="0" w:color="auto"/>
                <w:bottom w:val="none" w:sz="0" w:space="0" w:color="auto"/>
                <w:right w:val="none" w:sz="0" w:space="0" w:color="auto"/>
              </w:divBdr>
              <w:divsChild>
                <w:div w:id="1479494713">
                  <w:marLeft w:val="0"/>
                  <w:marRight w:val="0"/>
                  <w:marTop w:val="0"/>
                  <w:marBottom w:val="0"/>
                  <w:divBdr>
                    <w:top w:val="none" w:sz="0" w:space="0" w:color="auto"/>
                    <w:left w:val="none" w:sz="0" w:space="0" w:color="auto"/>
                    <w:bottom w:val="none" w:sz="0" w:space="0" w:color="auto"/>
                    <w:right w:val="none" w:sz="0" w:space="0" w:color="auto"/>
                  </w:divBdr>
                  <w:divsChild>
                    <w:div w:id="172572972">
                      <w:marLeft w:val="0"/>
                      <w:marRight w:val="0"/>
                      <w:marTop w:val="0"/>
                      <w:marBottom w:val="0"/>
                      <w:divBdr>
                        <w:top w:val="none" w:sz="0" w:space="0" w:color="auto"/>
                        <w:left w:val="none" w:sz="0" w:space="0" w:color="auto"/>
                        <w:bottom w:val="none" w:sz="0" w:space="0" w:color="auto"/>
                        <w:right w:val="none" w:sz="0" w:space="0" w:color="auto"/>
                      </w:divBdr>
                      <w:divsChild>
                        <w:div w:id="170455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275192">
      <w:bodyDiv w:val="1"/>
      <w:marLeft w:val="0"/>
      <w:marRight w:val="0"/>
      <w:marTop w:val="0"/>
      <w:marBottom w:val="0"/>
      <w:divBdr>
        <w:top w:val="none" w:sz="0" w:space="0" w:color="auto"/>
        <w:left w:val="none" w:sz="0" w:space="0" w:color="auto"/>
        <w:bottom w:val="none" w:sz="0" w:space="0" w:color="auto"/>
        <w:right w:val="none" w:sz="0" w:space="0" w:color="auto"/>
      </w:divBdr>
    </w:div>
    <w:div w:id="1626623493">
      <w:bodyDiv w:val="1"/>
      <w:marLeft w:val="0"/>
      <w:marRight w:val="0"/>
      <w:marTop w:val="0"/>
      <w:marBottom w:val="0"/>
      <w:divBdr>
        <w:top w:val="none" w:sz="0" w:space="0" w:color="auto"/>
        <w:left w:val="none" w:sz="0" w:space="0" w:color="auto"/>
        <w:bottom w:val="none" w:sz="0" w:space="0" w:color="auto"/>
        <w:right w:val="none" w:sz="0" w:space="0" w:color="auto"/>
      </w:divBdr>
      <w:divsChild>
        <w:div w:id="1998921229">
          <w:marLeft w:val="0"/>
          <w:marRight w:val="0"/>
          <w:marTop w:val="0"/>
          <w:marBottom w:val="0"/>
          <w:divBdr>
            <w:top w:val="none" w:sz="0" w:space="0" w:color="auto"/>
            <w:left w:val="none" w:sz="0" w:space="0" w:color="auto"/>
            <w:bottom w:val="none" w:sz="0" w:space="0" w:color="auto"/>
            <w:right w:val="none" w:sz="0" w:space="0" w:color="auto"/>
          </w:divBdr>
          <w:divsChild>
            <w:div w:id="1750154844">
              <w:marLeft w:val="0"/>
              <w:marRight w:val="0"/>
              <w:marTop w:val="0"/>
              <w:marBottom w:val="0"/>
              <w:divBdr>
                <w:top w:val="none" w:sz="0" w:space="0" w:color="auto"/>
                <w:left w:val="none" w:sz="0" w:space="0" w:color="auto"/>
                <w:bottom w:val="none" w:sz="0" w:space="0" w:color="auto"/>
                <w:right w:val="none" w:sz="0" w:space="0" w:color="auto"/>
              </w:divBdr>
              <w:divsChild>
                <w:div w:id="2039962002">
                  <w:marLeft w:val="0"/>
                  <w:marRight w:val="0"/>
                  <w:marTop w:val="0"/>
                  <w:marBottom w:val="0"/>
                  <w:divBdr>
                    <w:top w:val="none" w:sz="0" w:space="0" w:color="auto"/>
                    <w:left w:val="none" w:sz="0" w:space="0" w:color="auto"/>
                    <w:bottom w:val="none" w:sz="0" w:space="0" w:color="auto"/>
                    <w:right w:val="none" w:sz="0" w:space="0" w:color="auto"/>
                  </w:divBdr>
                  <w:divsChild>
                    <w:div w:id="1571303550">
                      <w:marLeft w:val="0"/>
                      <w:marRight w:val="0"/>
                      <w:marTop w:val="0"/>
                      <w:marBottom w:val="0"/>
                      <w:divBdr>
                        <w:top w:val="none" w:sz="0" w:space="0" w:color="auto"/>
                        <w:left w:val="none" w:sz="0" w:space="0" w:color="auto"/>
                        <w:bottom w:val="none" w:sz="0" w:space="0" w:color="auto"/>
                        <w:right w:val="none" w:sz="0" w:space="0" w:color="auto"/>
                      </w:divBdr>
                      <w:divsChild>
                        <w:div w:id="137057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95185">
      <w:bodyDiv w:val="1"/>
      <w:marLeft w:val="0"/>
      <w:marRight w:val="0"/>
      <w:marTop w:val="0"/>
      <w:marBottom w:val="0"/>
      <w:divBdr>
        <w:top w:val="none" w:sz="0" w:space="0" w:color="auto"/>
        <w:left w:val="none" w:sz="0" w:space="0" w:color="auto"/>
        <w:bottom w:val="none" w:sz="0" w:space="0" w:color="auto"/>
        <w:right w:val="none" w:sz="0" w:space="0" w:color="auto"/>
      </w:divBdr>
    </w:div>
    <w:div w:id="1694762902">
      <w:bodyDiv w:val="1"/>
      <w:marLeft w:val="0"/>
      <w:marRight w:val="0"/>
      <w:marTop w:val="0"/>
      <w:marBottom w:val="0"/>
      <w:divBdr>
        <w:top w:val="none" w:sz="0" w:space="0" w:color="auto"/>
        <w:left w:val="none" w:sz="0" w:space="0" w:color="auto"/>
        <w:bottom w:val="none" w:sz="0" w:space="0" w:color="auto"/>
        <w:right w:val="none" w:sz="0" w:space="0" w:color="auto"/>
      </w:divBdr>
    </w:div>
    <w:div w:id="1753434540">
      <w:bodyDiv w:val="1"/>
      <w:marLeft w:val="0"/>
      <w:marRight w:val="0"/>
      <w:marTop w:val="0"/>
      <w:marBottom w:val="0"/>
      <w:divBdr>
        <w:top w:val="none" w:sz="0" w:space="0" w:color="auto"/>
        <w:left w:val="none" w:sz="0" w:space="0" w:color="auto"/>
        <w:bottom w:val="none" w:sz="0" w:space="0" w:color="auto"/>
        <w:right w:val="none" w:sz="0" w:space="0" w:color="auto"/>
      </w:divBdr>
    </w:div>
    <w:div w:id="1761833081">
      <w:bodyDiv w:val="1"/>
      <w:marLeft w:val="0"/>
      <w:marRight w:val="0"/>
      <w:marTop w:val="0"/>
      <w:marBottom w:val="0"/>
      <w:divBdr>
        <w:top w:val="none" w:sz="0" w:space="0" w:color="auto"/>
        <w:left w:val="none" w:sz="0" w:space="0" w:color="auto"/>
        <w:bottom w:val="none" w:sz="0" w:space="0" w:color="auto"/>
        <w:right w:val="none" w:sz="0" w:space="0" w:color="auto"/>
      </w:divBdr>
    </w:div>
    <w:div w:id="1770082798">
      <w:bodyDiv w:val="1"/>
      <w:marLeft w:val="0"/>
      <w:marRight w:val="0"/>
      <w:marTop w:val="0"/>
      <w:marBottom w:val="0"/>
      <w:divBdr>
        <w:top w:val="none" w:sz="0" w:space="0" w:color="auto"/>
        <w:left w:val="none" w:sz="0" w:space="0" w:color="auto"/>
        <w:bottom w:val="none" w:sz="0" w:space="0" w:color="auto"/>
        <w:right w:val="none" w:sz="0" w:space="0" w:color="auto"/>
      </w:divBdr>
    </w:div>
    <w:div w:id="1798911294">
      <w:bodyDiv w:val="1"/>
      <w:marLeft w:val="0"/>
      <w:marRight w:val="0"/>
      <w:marTop w:val="0"/>
      <w:marBottom w:val="0"/>
      <w:divBdr>
        <w:top w:val="none" w:sz="0" w:space="0" w:color="auto"/>
        <w:left w:val="none" w:sz="0" w:space="0" w:color="auto"/>
        <w:bottom w:val="none" w:sz="0" w:space="0" w:color="auto"/>
        <w:right w:val="none" w:sz="0" w:space="0" w:color="auto"/>
      </w:divBdr>
    </w:div>
    <w:div w:id="1830902374">
      <w:bodyDiv w:val="1"/>
      <w:marLeft w:val="0"/>
      <w:marRight w:val="0"/>
      <w:marTop w:val="0"/>
      <w:marBottom w:val="0"/>
      <w:divBdr>
        <w:top w:val="none" w:sz="0" w:space="0" w:color="auto"/>
        <w:left w:val="none" w:sz="0" w:space="0" w:color="auto"/>
        <w:bottom w:val="none" w:sz="0" w:space="0" w:color="auto"/>
        <w:right w:val="none" w:sz="0" w:space="0" w:color="auto"/>
      </w:divBdr>
      <w:divsChild>
        <w:div w:id="1562981095">
          <w:marLeft w:val="0"/>
          <w:marRight w:val="0"/>
          <w:marTop w:val="0"/>
          <w:marBottom w:val="0"/>
          <w:divBdr>
            <w:top w:val="none" w:sz="0" w:space="0" w:color="auto"/>
            <w:left w:val="none" w:sz="0" w:space="0" w:color="auto"/>
            <w:bottom w:val="none" w:sz="0" w:space="0" w:color="auto"/>
            <w:right w:val="none" w:sz="0" w:space="0" w:color="auto"/>
          </w:divBdr>
          <w:divsChild>
            <w:div w:id="308632425">
              <w:marLeft w:val="0"/>
              <w:marRight w:val="0"/>
              <w:marTop w:val="0"/>
              <w:marBottom w:val="0"/>
              <w:divBdr>
                <w:top w:val="none" w:sz="0" w:space="0" w:color="auto"/>
                <w:left w:val="none" w:sz="0" w:space="0" w:color="auto"/>
                <w:bottom w:val="none" w:sz="0" w:space="0" w:color="auto"/>
                <w:right w:val="none" w:sz="0" w:space="0" w:color="auto"/>
              </w:divBdr>
              <w:divsChild>
                <w:div w:id="5834336">
                  <w:marLeft w:val="0"/>
                  <w:marRight w:val="0"/>
                  <w:marTop w:val="0"/>
                  <w:marBottom w:val="0"/>
                  <w:divBdr>
                    <w:top w:val="none" w:sz="0" w:space="0" w:color="auto"/>
                    <w:left w:val="none" w:sz="0" w:space="0" w:color="auto"/>
                    <w:bottom w:val="none" w:sz="0" w:space="0" w:color="auto"/>
                    <w:right w:val="none" w:sz="0" w:space="0" w:color="auto"/>
                  </w:divBdr>
                  <w:divsChild>
                    <w:div w:id="1156845829">
                      <w:marLeft w:val="0"/>
                      <w:marRight w:val="0"/>
                      <w:marTop w:val="0"/>
                      <w:marBottom w:val="0"/>
                      <w:divBdr>
                        <w:top w:val="none" w:sz="0" w:space="0" w:color="auto"/>
                        <w:left w:val="none" w:sz="0" w:space="0" w:color="auto"/>
                        <w:bottom w:val="none" w:sz="0" w:space="0" w:color="auto"/>
                        <w:right w:val="none" w:sz="0" w:space="0" w:color="auto"/>
                      </w:divBdr>
                      <w:divsChild>
                        <w:div w:id="18147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29">
      <w:bodyDiv w:val="1"/>
      <w:marLeft w:val="0"/>
      <w:marRight w:val="0"/>
      <w:marTop w:val="0"/>
      <w:marBottom w:val="0"/>
      <w:divBdr>
        <w:top w:val="none" w:sz="0" w:space="0" w:color="auto"/>
        <w:left w:val="none" w:sz="0" w:space="0" w:color="auto"/>
        <w:bottom w:val="none" w:sz="0" w:space="0" w:color="auto"/>
        <w:right w:val="none" w:sz="0" w:space="0" w:color="auto"/>
      </w:divBdr>
      <w:divsChild>
        <w:div w:id="154495536">
          <w:marLeft w:val="0"/>
          <w:marRight w:val="0"/>
          <w:marTop w:val="0"/>
          <w:marBottom w:val="0"/>
          <w:divBdr>
            <w:top w:val="none" w:sz="0" w:space="0" w:color="auto"/>
            <w:left w:val="none" w:sz="0" w:space="0" w:color="auto"/>
            <w:bottom w:val="none" w:sz="0" w:space="0" w:color="auto"/>
            <w:right w:val="none" w:sz="0" w:space="0" w:color="auto"/>
          </w:divBdr>
          <w:divsChild>
            <w:div w:id="2037148716">
              <w:marLeft w:val="0"/>
              <w:marRight w:val="0"/>
              <w:marTop w:val="0"/>
              <w:marBottom w:val="0"/>
              <w:divBdr>
                <w:top w:val="none" w:sz="0" w:space="0" w:color="auto"/>
                <w:left w:val="none" w:sz="0" w:space="0" w:color="auto"/>
                <w:bottom w:val="none" w:sz="0" w:space="0" w:color="auto"/>
                <w:right w:val="none" w:sz="0" w:space="0" w:color="auto"/>
              </w:divBdr>
              <w:divsChild>
                <w:div w:id="1913195160">
                  <w:marLeft w:val="0"/>
                  <w:marRight w:val="0"/>
                  <w:marTop w:val="0"/>
                  <w:marBottom w:val="0"/>
                  <w:divBdr>
                    <w:top w:val="none" w:sz="0" w:space="0" w:color="auto"/>
                    <w:left w:val="none" w:sz="0" w:space="0" w:color="auto"/>
                    <w:bottom w:val="none" w:sz="0" w:space="0" w:color="auto"/>
                    <w:right w:val="none" w:sz="0" w:space="0" w:color="auto"/>
                  </w:divBdr>
                  <w:divsChild>
                    <w:div w:id="1987278012">
                      <w:marLeft w:val="0"/>
                      <w:marRight w:val="0"/>
                      <w:marTop w:val="0"/>
                      <w:marBottom w:val="0"/>
                      <w:divBdr>
                        <w:top w:val="none" w:sz="0" w:space="0" w:color="auto"/>
                        <w:left w:val="none" w:sz="0" w:space="0" w:color="auto"/>
                        <w:bottom w:val="none" w:sz="0" w:space="0" w:color="auto"/>
                        <w:right w:val="none" w:sz="0" w:space="0" w:color="auto"/>
                      </w:divBdr>
                      <w:divsChild>
                        <w:div w:id="181517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449330">
      <w:bodyDiv w:val="1"/>
      <w:marLeft w:val="0"/>
      <w:marRight w:val="0"/>
      <w:marTop w:val="0"/>
      <w:marBottom w:val="0"/>
      <w:divBdr>
        <w:top w:val="none" w:sz="0" w:space="0" w:color="auto"/>
        <w:left w:val="none" w:sz="0" w:space="0" w:color="auto"/>
        <w:bottom w:val="none" w:sz="0" w:space="0" w:color="auto"/>
        <w:right w:val="none" w:sz="0" w:space="0" w:color="auto"/>
      </w:divBdr>
    </w:div>
    <w:div w:id="1993177420">
      <w:bodyDiv w:val="1"/>
      <w:marLeft w:val="0"/>
      <w:marRight w:val="0"/>
      <w:marTop w:val="0"/>
      <w:marBottom w:val="0"/>
      <w:divBdr>
        <w:top w:val="none" w:sz="0" w:space="0" w:color="auto"/>
        <w:left w:val="none" w:sz="0" w:space="0" w:color="auto"/>
        <w:bottom w:val="none" w:sz="0" w:space="0" w:color="auto"/>
        <w:right w:val="none" w:sz="0" w:space="0" w:color="auto"/>
      </w:divBdr>
      <w:divsChild>
        <w:div w:id="1772702925">
          <w:marLeft w:val="0"/>
          <w:marRight w:val="0"/>
          <w:marTop w:val="0"/>
          <w:marBottom w:val="0"/>
          <w:divBdr>
            <w:top w:val="none" w:sz="0" w:space="0" w:color="auto"/>
            <w:left w:val="none" w:sz="0" w:space="0" w:color="auto"/>
            <w:bottom w:val="none" w:sz="0" w:space="0" w:color="auto"/>
            <w:right w:val="none" w:sz="0" w:space="0" w:color="auto"/>
          </w:divBdr>
          <w:divsChild>
            <w:div w:id="892349452">
              <w:marLeft w:val="0"/>
              <w:marRight w:val="0"/>
              <w:marTop w:val="0"/>
              <w:marBottom w:val="0"/>
              <w:divBdr>
                <w:top w:val="none" w:sz="0" w:space="0" w:color="auto"/>
                <w:left w:val="none" w:sz="0" w:space="0" w:color="auto"/>
                <w:bottom w:val="none" w:sz="0" w:space="0" w:color="auto"/>
                <w:right w:val="none" w:sz="0" w:space="0" w:color="auto"/>
              </w:divBdr>
              <w:divsChild>
                <w:div w:id="768698777">
                  <w:marLeft w:val="0"/>
                  <w:marRight w:val="0"/>
                  <w:marTop w:val="0"/>
                  <w:marBottom w:val="0"/>
                  <w:divBdr>
                    <w:top w:val="none" w:sz="0" w:space="0" w:color="auto"/>
                    <w:left w:val="none" w:sz="0" w:space="0" w:color="auto"/>
                    <w:bottom w:val="none" w:sz="0" w:space="0" w:color="auto"/>
                    <w:right w:val="none" w:sz="0" w:space="0" w:color="auto"/>
                  </w:divBdr>
                  <w:divsChild>
                    <w:div w:id="1446273629">
                      <w:marLeft w:val="0"/>
                      <w:marRight w:val="0"/>
                      <w:marTop w:val="0"/>
                      <w:marBottom w:val="0"/>
                      <w:divBdr>
                        <w:top w:val="none" w:sz="0" w:space="0" w:color="auto"/>
                        <w:left w:val="none" w:sz="0" w:space="0" w:color="auto"/>
                        <w:bottom w:val="none" w:sz="0" w:space="0" w:color="auto"/>
                        <w:right w:val="none" w:sz="0" w:space="0" w:color="auto"/>
                      </w:divBdr>
                      <w:divsChild>
                        <w:div w:id="103319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314056">
      <w:bodyDiv w:val="1"/>
      <w:marLeft w:val="0"/>
      <w:marRight w:val="0"/>
      <w:marTop w:val="0"/>
      <w:marBottom w:val="0"/>
      <w:divBdr>
        <w:top w:val="none" w:sz="0" w:space="0" w:color="auto"/>
        <w:left w:val="none" w:sz="0" w:space="0" w:color="auto"/>
        <w:bottom w:val="none" w:sz="0" w:space="0" w:color="auto"/>
        <w:right w:val="none" w:sz="0" w:space="0" w:color="auto"/>
      </w:divBdr>
    </w:div>
    <w:div w:id="2044361330">
      <w:bodyDiv w:val="1"/>
      <w:marLeft w:val="0"/>
      <w:marRight w:val="0"/>
      <w:marTop w:val="0"/>
      <w:marBottom w:val="0"/>
      <w:divBdr>
        <w:top w:val="none" w:sz="0" w:space="0" w:color="auto"/>
        <w:left w:val="none" w:sz="0" w:space="0" w:color="auto"/>
        <w:bottom w:val="none" w:sz="0" w:space="0" w:color="auto"/>
        <w:right w:val="none" w:sz="0" w:space="0" w:color="auto"/>
      </w:divBdr>
    </w:div>
    <w:div w:id="2065836081">
      <w:bodyDiv w:val="1"/>
      <w:marLeft w:val="0"/>
      <w:marRight w:val="0"/>
      <w:marTop w:val="0"/>
      <w:marBottom w:val="0"/>
      <w:divBdr>
        <w:top w:val="none" w:sz="0" w:space="0" w:color="auto"/>
        <w:left w:val="none" w:sz="0" w:space="0" w:color="auto"/>
        <w:bottom w:val="none" w:sz="0" w:space="0" w:color="auto"/>
        <w:right w:val="none" w:sz="0" w:space="0" w:color="auto"/>
      </w:divBdr>
      <w:divsChild>
        <w:div w:id="649481561">
          <w:marLeft w:val="0"/>
          <w:marRight w:val="0"/>
          <w:marTop w:val="0"/>
          <w:marBottom w:val="0"/>
          <w:divBdr>
            <w:top w:val="none" w:sz="0" w:space="0" w:color="auto"/>
            <w:left w:val="none" w:sz="0" w:space="0" w:color="auto"/>
            <w:bottom w:val="none" w:sz="0" w:space="0" w:color="auto"/>
            <w:right w:val="none" w:sz="0" w:space="0" w:color="auto"/>
          </w:divBdr>
          <w:divsChild>
            <w:div w:id="1408113987">
              <w:marLeft w:val="0"/>
              <w:marRight w:val="0"/>
              <w:marTop w:val="0"/>
              <w:marBottom w:val="0"/>
              <w:divBdr>
                <w:top w:val="none" w:sz="0" w:space="0" w:color="auto"/>
                <w:left w:val="none" w:sz="0" w:space="0" w:color="auto"/>
                <w:bottom w:val="none" w:sz="0" w:space="0" w:color="auto"/>
                <w:right w:val="none" w:sz="0" w:space="0" w:color="auto"/>
              </w:divBdr>
              <w:divsChild>
                <w:div w:id="1334335326">
                  <w:marLeft w:val="0"/>
                  <w:marRight w:val="0"/>
                  <w:marTop w:val="0"/>
                  <w:marBottom w:val="0"/>
                  <w:divBdr>
                    <w:top w:val="none" w:sz="0" w:space="0" w:color="auto"/>
                    <w:left w:val="none" w:sz="0" w:space="0" w:color="auto"/>
                    <w:bottom w:val="none" w:sz="0" w:space="0" w:color="auto"/>
                    <w:right w:val="none" w:sz="0" w:space="0" w:color="auto"/>
                  </w:divBdr>
                  <w:divsChild>
                    <w:div w:id="1689062189">
                      <w:marLeft w:val="0"/>
                      <w:marRight w:val="0"/>
                      <w:marTop w:val="0"/>
                      <w:marBottom w:val="0"/>
                      <w:divBdr>
                        <w:top w:val="none" w:sz="0" w:space="0" w:color="auto"/>
                        <w:left w:val="none" w:sz="0" w:space="0" w:color="auto"/>
                        <w:bottom w:val="none" w:sz="0" w:space="0" w:color="auto"/>
                        <w:right w:val="none" w:sz="0" w:space="0" w:color="auto"/>
                      </w:divBdr>
                      <w:divsChild>
                        <w:div w:id="60549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682184">
      <w:bodyDiv w:val="1"/>
      <w:marLeft w:val="0"/>
      <w:marRight w:val="0"/>
      <w:marTop w:val="0"/>
      <w:marBottom w:val="0"/>
      <w:divBdr>
        <w:top w:val="none" w:sz="0" w:space="0" w:color="auto"/>
        <w:left w:val="none" w:sz="0" w:space="0" w:color="auto"/>
        <w:bottom w:val="none" w:sz="0" w:space="0" w:color="auto"/>
        <w:right w:val="none" w:sz="0" w:space="0" w:color="auto"/>
      </w:divBdr>
    </w:div>
    <w:div w:id="2068647881">
      <w:bodyDiv w:val="1"/>
      <w:marLeft w:val="0"/>
      <w:marRight w:val="0"/>
      <w:marTop w:val="0"/>
      <w:marBottom w:val="0"/>
      <w:divBdr>
        <w:top w:val="none" w:sz="0" w:space="0" w:color="auto"/>
        <w:left w:val="none" w:sz="0" w:space="0" w:color="auto"/>
        <w:bottom w:val="none" w:sz="0" w:space="0" w:color="auto"/>
        <w:right w:val="none" w:sz="0" w:space="0" w:color="auto"/>
      </w:divBdr>
    </w:div>
    <w:div w:id="2086025508">
      <w:bodyDiv w:val="1"/>
      <w:marLeft w:val="0"/>
      <w:marRight w:val="0"/>
      <w:marTop w:val="0"/>
      <w:marBottom w:val="0"/>
      <w:divBdr>
        <w:top w:val="none" w:sz="0" w:space="0" w:color="auto"/>
        <w:left w:val="none" w:sz="0" w:space="0" w:color="auto"/>
        <w:bottom w:val="none" w:sz="0" w:space="0" w:color="auto"/>
        <w:right w:val="none" w:sz="0" w:space="0" w:color="auto"/>
      </w:divBdr>
    </w:div>
    <w:div w:id="2113628950">
      <w:bodyDiv w:val="1"/>
      <w:marLeft w:val="0"/>
      <w:marRight w:val="0"/>
      <w:marTop w:val="0"/>
      <w:marBottom w:val="0"/>
      <w:divBdr>
        <w:top w:val="none" w:sz="0" w:space="0" w:color="auto"/>
        <w:left w:val="none" w:sz="0" w:space="0" w:color="auto"/>
        <w:bottom w:val="none" w:sz="0" w:space="0" w:color="auto"/>
        <w:right w:val="none" w:sz="0" w:space="0" w:color="auto"/>
      </w:divBdr>
      <w:divsChild>
        <w:div w:id="940801653">
          <w:marLeft w:val="0"/>
          <w:marRight w:val="0"/>
          <w:marTop w:val="0"/>
          <w:marBottom w:val="0"/>
          <w:divBdr>
            <w:top w:val="none" w:sz="0" w:space="0" w:color="auto"/>
            <w:left w:val="none" w:sz="0" w:space="0" w:color="auto"/>
            <w:bottom w:val="none" w:sz="0" w:space="0" w:color="auto"/>
            <w:right w:val="none" w:sz="0" w:space="0" w:color="auto"/>
          </w:divBdr>
          <w:divsChild>
            <w:div w:id="1912152298">
              <w:marLeft w:val="0"/>
              <w:marRight w:val="0"/>
              <w:marTop w:val="0"/>
              <w:marBottom w:val="0"/>
              <w:divBdr>
                <w:top w:val="none" w:sz="0" w:space="0" w:color="auto"/>
                <w:left w:val="none" w:sz="0" w:space="0" w:color="auto"/>
                <w:bottom w:val="none" w:sz="0" w:space="0" w:color="auto"/>
                <w:right w:val="none" w:sz="0" w:space="0" w:color="auto"/>
              </w:divBdr>
              <w:divsChild>
                <w:div w:id="552236824">
                  <w:marLeft w:val="0"/>
                  <w:marRight w:val="0"/>
                  <w:marTop w:val="0"/>
                  <w:marBottom w:val="0"/>
                  <w:divBdr>
                    <w:top w:val="none" w:sz="0" w:space="0" w:color="auto"/>
                    <w:left w:val="none" w:sz="0" w:space="0" w:color="auto"/>
                    <w:bottom w:val="none" w:sz="0" w:space="0" w:color="auto"/>
                    <w:right w:val="none" w:sz="0" w:space="0" w:color="auto"/>
                  </w:divBdr>
                  <w:divsChild>
                    <w:div w:id="1305085266">
                      <w:marLeft w:val="0"/>
                      <w:marRight w:val="0"/>
                      <w:marTop w:val="0"/>
                      <w:marBottom w:val="0"/>
                      <w:divBdr>
                        <w:top w:val="none" w:sz="0" w:space="0" w:color="auto"/>
                        <w:left w:val="none" w:sz="0" w:space="0" w:color="auto"/>
                        <w:bottom w:val="none" w:sz="0" w:space="0" w:color="auto"/>
                        <w:right w:val="none" w:sz="0" w:space="0" w:color="auto"/>
                      </w:divBdr>
                      <w:divsChild>
                        <w:div w:id="206622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jpeg"/><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65DFE9-4311-495B-9770-66C93242C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8679</Words>
  <Characters>49474</Characters>
  <Application>Microsoft Office Word</Application>
  <DocSecurity>4</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58037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rachel.roche</dc:creator>
  <cp:lastModifiedBy>deborah.harkins</cp:lastModifiedBy>
  <cp:revision>2</cp:revision>
  <dcterms:created xsi:type="dcterms:W3CDTF">2016-12-02T13:03:00Z</dcterms:created>
  <dcterms:modified xsi:type="dcterms:W3CDTF">2016-12-02T13:03:00Z</dcterms:modified>
</cp:coreProperties>
</file>